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EE6EE" w14:textId="77777777" w:rsidR="00000000" w:rsidRDefault="00000000" w:rsidP="007E0C89">
      <w:pPr>
        <w:spacing w:after="0"/>
      </w:pPr>
    </w:p>
    <w:p w14:paraId="23CDDFBA" w14:textId="77777777" w:rsidR="00000000" w:rsidRDefault="00000000">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56BFE454" w14:textId="77777777" w:rsidR="00982F6F" w:rsidRPr="00634C3B" w:rsidRDefault="00982F6F" w:rsidP="00982F6F">
      <w:pPr>
        <w:ind w:right="-94"/>
        <w:jc w:val="center"/>
        <w:rPr>
          <w:rFonts w:ascii="Arial" w:hAnsi="Arial" w:cs="Arial"/>
          <w:b/>
          <w:color w:val="000000" w:themeColor="text1"/>
          <w:lang w:eastAsia="es-MX"/>
        </w:rPr>
      </w:pPr>
      <w:r w:rsidRPr="00634C3B">
        <w:rPr>
          <w:rFonts w:ascii="Arial" w:hAnsi="Arial" w:cs="Arial"/>
          <w:b/>
          <w:color w:val="000000" w:themeColor="text1"/>
          <w:lang w:eastAsia="es-MX"/>
        </w:rPr>
        <w:t xml:space="preserve">“POR EL CUAL SE ORDENA EL ARCHIVO DE UN TRÁMITE AMBIENTAL Y SE </w:t>
      </w:r>
      <w:r w:rsidRPr="00634C3B">
        <w:rPr>
          <w:rFonts w:ascii="Arial" w:hAnsi="Arial" w:cs="Arial"/>
          <w:b/>
          <w:bCs/>
          <w:color w:val="000000" w:themeColor="text1"/>
          <w:lang w:eastAsia="es-MX"/>
        </w:rPr>
        <w:t>ADOPTAN</w:t>
      </w:r>
      <w:r w:rsidRPr="00634C3B">
        <w:rPr>
          <w:rFonts w:ascii="Arial" w:hAnsi="Arial" w:cs="Arial"/>
          <w:b/>
          <w:color w:val="000000" w:themeColor="text1"/>
          <w:lang w:eastAsia="es-MX"/>
        </w:rPr>
        <w:t xml:space="preserve"> OTRAS DETERMINACIONES”</w:t>
      </w:r>
    </w:p>
    <w:p w14:paraId="1AA75C56" w14:textId="77777777" w:rsidR="00982F6F" w:rsidRPr="00634C3B" w:rsidRDefault="00982F6F" w:rsidP="00982F6F">
      <w:pPr>
        <w:ind w:right="-94"/>
        <w:jc w:val="center"/>
        <w:rPr>
          <w:rFonts w:ascii="Arial" w:hAnsi="Arial" w:cs="Arial"/>
          <w:b/>
          <w:color w:val="000000" w:themeColor="text1"/>
          <w:lang w:eastAsia="es-MX"/>
        </w:rPr>
      </w:pPr>
      <w:r w:rsidRPr="00634C3B">
        <w:rPr>
          <w:rFonts w:ascii="Arial" w:hAnsi="Arial" w:cs="Arial"/>
          <w:b/>
          <w:color w:val="000000" w:themeColor="text1"/>
          <w:lang w:eastAsia="es-MX"/>
        </w:rPr>
        <w:t>LA SUBDIRECCIÓN DE SILVICULTURA, FLORA Y FAUNA SILVESTRE DE LA SECRETARÍA DISTRITAL DE AMBIENTE</w:t>
      </w:r>
    </w:p>
    <w:p w14:paraId="218DFF59" w14:textId="77777777" w:rsidR="00982F6F" w:rsidRDefault="00982F6F" w:rsidP="00982F6F">
      <w:pPr>
        <w:ind w:right="-94"/>
        <w:jc w:val="both"/>
        <w:outlineLvl w:val="4"/>
        <w:rPr>
          <w:rFonts w:ascii="Arial" w:hAnsi="Arial" w:cs="Arial"/>
          <w:color w:val="000000" w:themeColor="text1"/>
          <w:lang w:eastAsia="es-CO"/>
        </w:rPr>
      </w:pPr>
      <w:r w:rsidRPr="00634C3B">
        <w:rPr>
          <w:rFonts w:ascii="Arial" w:hAnsi="Arial" w:cs="Arial"/>
          <w:color w:val="000000" w:themeColor="text1"/>
          <w:lang w:eastAsia="es-CO"/>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p>
    <w:p w14:paraId="5F89C455" w14:textId="77777777" w:rsidR="00982F6F" w:rsidRPr="00634C3B" w:rsidRDefault="00982F6F" w:rsidP="00982F6F">
      <w:pPr>
        <w:ind w:right="-94"/>
        <w:jc w:val="center"/>
        <w:outlineLvl w:val="4"/>
        <w:rPr>
          <w:rFonts w:ascii="Arial" w:hAnsi="Arial" w:cs="Arial"/>
          <w:b/>
          <w:bCs/>
          <w:i/>
          <w:iCs/>
          <w:color w:val="000000" w:themeColor="text1"/>
          <w:lang w:eastAsia="es-ES"/>
        </w:rPr>
      </w:pPr>
      <w:r w:rsidRPr="00634C3B">
        <w:rPr>
          <w:rFonts w:ascii="Arial" w:hAnsi="Arial" w:cs="Arial"/>
          <w:b/>
          <w:color w:val="000000" w:themeColor="text1"/>
          <w:lang w:eastAsia="es-ES"/>
        </w:rPr>
        <w:t>CONSIDERANDO</w:t>
      </w:r>
    </w:p>
    <w:p w14:paraId="433DEA43" w14:textId="77777777" w:rsidR="00982F6F" w:rsidRPr="00634C3B" w:rsidRDefault="00982F6F" w:rsidP="00982F6F">
      <w:pPr>
        <w:ind w:left="-142" w:right="48"/>
        <w:jc w:val="both"/>
        <w:rPr>
          <w:rFonts w:ascii="Arial" w:hAnsi="Arial" w:cs="Arial"/>
          <w:b/>
          <w:bCs/>
          <w:color w:val="000000" w:themeColor="text1"/>
        </w:rPr>
      </w:pPr>
      <w:r>
        <w:rPr>
          <w:rFonts w:ascii="Arial" w:hAnsi="Arial" w:cs="Arial"/>
          <w:b/>
          <w:bCs/>
          <w:color w:val="000000" w:themeColor="text1"/>
        </w:rPr>
        <w:t xml:space="preserve">   </w:t>
      </w:r>
      <w:r w:rsidRPr="00634C3B">
        <w:rPr>
          <w:rFonts w:ascii="Arial" w:hAnsi="Arial" w:cs="Arial"/>
          <w:b/>
          <w:bCs/>
          <w:color w:val="000000" w:themeColor="text1"/>
        </w:rPr>
        <w:t>ANTECEDENTES</w:t>
      </w:r>
    </w:p>
    <w:p w14:paraId="3950F012" w14:textId="77777777" w:rsidR="00982F6F" w:rsidRDefault="00982F6F" w:rsidP="00982F6F">
      <w:pPr>
        <w:spacing w:before="191"/>
        <w:jc w:val="both"/>
        <w:rPr>
          <w:rFonts w:ascii="Arial" w:hAnsi="Arial" w:cs="Arial"/>
          <w:color w:val="000000" w:themeColor="text1"/>
        </w:rPr>
      </w:pPr>
      <w:r w:rsidRPr="008B47E4">
        <w:rPr>
          <w:rFonts w:ascii="Arial" w:hAnsi="Arial" w:cs="Arial"/>
          <w:color w:val="000000" w:themeColor="text1"/>
        </w:rPr>
        <w:t>Que la Subdirección de Silvicultura, Flora y Fauna Silvestre de la Secretaría Distrital de Ambiente (SDA), con el objeto de atender el radicado No</w:t>
      </w:r>
      <w:r>
        <w:rPr>
          <w:rFonts w:ascii="Arial" w:hAnsi="Arial" w:cs="Arial"/>
          <w:color w:val="000000" w:themeColor="text1"/>
        </w:rPr>
        <w:t xml:space="preserve">. </w:t>
      </w:r>
      <w:r w:rsidRPr="00576896">
        <w:rPr>
          <w:rFonts w:ascii="Arial" w:hAnsi="Arial" w:cs="Arial"/>
          <w:b/>
          <w:bCs/>
          <w:color w:val="000000" w:themeColor="text1"/>
        </w:rPr>
        <w:t>2019ER208618</w:t>
      </w:r>
      <w:r w:rsidRPr="00634C3B">
        <w:rPr>
          <w:rFonts w:ascii="Arial" w:hAnsi="Arial" w:cs="Arial"/>
          <w:color w:val="000000" w:themeColor="text1"/>
        </w:rPr>
        <w:t xml:space="preserve"> del 09 de septiembre del 2019, realizó visita el </w:t>
      </w:r>
      <w:r>
        <w:rPr>
          <w:rFonts w:ascii="Arial" w:hAnsi="Arial" w:cs="Arial"/>
          <w:color w:val="000000" w:themeColor="text1"/>
        </w:rPr>
        <w:t xml:space="preserve">día </w:t>
      </w:r>
      <w:r w:rsidRPr="00634C3B">
        <w:rPr>
          <w:rFonts w:ascii="Arial" w:hAnsi="Arial" w:cs="Arial"/>
          <w:color w:val="000000" w:themeColor="text1"/>
        </w:rPr>
        <w:t>13 de septiembre de 2019, emitiendo para el efecto Concepto Técnico</w:t>
      </w:r>
      <w:r>
        <w:rPr>
          <w:rFonts w:ascii="Arial" w:hAnsi="Arial" w:cs="Arial"/>
          <w:color w:val="000000" w:themeColor="text1"/>
        </w:rPr>
        <w:t xml:space="preserve"> de Atención de Emergencias Silviculturales </w:t>
      </w:r>
      <w:r w:rsidRPr="00634C3B">
        <w:rPr>
          <w:rFonts w:ascii="Arial" w:hAnsi="Arial" w:cs="Arial"/>
          <w:color w:val="000000" w:themeColor="text1"/>
        </w:rPr>
        <w:t xml:space="preserve">No. </w:t>
      </w:r>
      <w:r w:rsidRPr="00694C0A">
        <w:rPr>
          <w:rFonts w:ascii="Arial" w:hAnsi="Arial" w:cs="Arial"/>
          <w:color w:val="000000" w:themeColor="text1"/>
        </w:rPr>
        <w:t>SSFFS-07436</w:t>
      </w:r>
      <w:r w:rsidRPr="00634C3B">
        <w:rPr>
          <w:rFonts w:ascii="Arial" w:hAnsi="Arial" w:cs="Arial"/>
          <w:color w:val="000000" w:themeColor="text1"/>
        </w:rPr>
        <w:t xml:space="preserve"> del 18 de julio de 2020, en el cual se autorizó al CONJUNTO RESIDENCIAL TINTALÁ II FASE II, con NIT. 830.118.389-9, </w:t>
      </w:r>
      <w:r>
        <w:rPr>
          <w:rFonts w:ascii="Arial" w:hAnsi="Arial" w:cs="Arial"/>
          <w:color w:val="000000" w:themeColor="text1"/>
        </w:rPr>
        <w:t xml:space="preserve">a través de su representante legal, o quien haga sus veces, </w:t>
      </w:r>
      <w:r w:rsidRPr="00301EBD">
        <w:rPr>
          <w:rFonts w:ascii="Arial" w:hAnsi="Arial" w:cs="Arial"/>
          <w:color w:val="000000" w:themeColor="text1"/>
        </w:rPr>
        <w:t>la actividad silvicultural de</w:t>
      </w:r>
      <w:r>
        <w:rPr>
          <w:rFonts w:ascii="Arial" w:hAnsi="Arial" w:cs="Arial"/>
          <w:color w:val="000000" w:themeColor="text1"/>
        </w:rPr>
        <w:t xml:space="preserve"> </w:t>
      </w:r>
      <w:r w:rsidRPr="00301EBD">
        <w:rPr>
          <w:rFonts w:ascii="Arial" w:hAnsi="Arial" w:cs="Arial"/>
          <w:b/>
          <w:bCs/>
          <w:color w:val="000000" w:themeColor="text1"/>
        </w:rPr>
        <w:t>TALA</w:t>
      </w:r>
      <w:r w:rsidRPr="00634C3B">
        <w:rPr>
          <w:rFonts w:ascii="Arial" w:hAnsi="Arial" w:cs="Arial"/>
          <w:color w:val="000000" w:themeColor="text1"/>
        </w:rPr>
        <w:t xml:space="preserve"> de un (01) individuo arbóreo, ubicado en espacio privado</w:t>
      </w:r>
      <w:r>
        <w:rPr>
          <w:rFonts w:ascii="Arial" w:hAnsi="Arial" w:cs="Arial"/>
          <w:color w:val="000000" w:themeColor="text1"/>
        </w:rPr>
        <w:t>,</w:t>
      </w:r>
      <w:r w:rsidRPr="00634C3B">
        <w:rPr>
          <w:rFonts w:ascii="Arial" w:hAnsi="Arial" w:cs="Arial"/>
          <w:color w:val="000000" w:themeColor="text1"/>
        </w:rPr>
        <w:t xml:space="preserve"> en la Calle 6</w:t>
      </w:r>
      <w:r>
        <w:rPr>
          <w:rFonts w:ascii="Arial" w:hAnsi="Arial" w:cs="Arial"/>
          <w:color w:val="000000" w:themeColor="text1"/>
        </w:rPr>
        <w:t xml:space="preserve"> </w:t>
      </w:r>
      <w:r w:rsidRPr="00634C3B">
        <w:rPr>
          <w:rFonts w:ascii="Arial" w:hAnsi="Arial" w:cs="Arial"/>
          <w:color w:val="000000" w:themeColor="text1"/>
        </w:rPr>
        <w:t>A No. 88</w:t>
      </w:r>
      <w:r>
        <w:rPr>
          <w:rFonts w:ascii="Arial" w:hAnsi="Arial" w:cs="Arial"/>
          <w:color w:val="000000" w:themeColor="text1"/>
        </w:rPr>
        <w:t xml:space="preserve"> </w:t>
      </w:r>
      <w:r w:rsidRPr="00634C3B">
        <w:rPr>
          <w:rFonts w:ascii="Arial" w:hAnsi="Arial" w:cs="Arial"/>
          <w:color w:val="000000" w:themeColor="text1"/>
        </w:rPr>
        <w:t xml:space="preserve">D </w:t>
      </w:r>
      <w:r>
        <w:rPr>
          <w:rFonts w:ascii="Arial" w:hAnsi="Arial" w:cs="Arial"/>
          <w:color w:val="000000" w:themeColor="text1"/>
        </w:rPr>
        <w:t>–</w:t>
      </w:r>
      <w:r w:rsidRPr="00634C3B">
        <w:rPr>
          <w:rFonts w:ascii="Arial" w:hAnsi="Arial" w:cs="Arial"/>
          <w:color w:val="000000" w:themeColor="text1"/>
        </w:rPr>
        <w:t xml:space="preserve"> 71, </w:t>
      </w:r>
      <w:r>
        <w:rPr>
          <w:rFonts w:ascii="Arial" w:hAnsi="Arial" w:cs="Arial"/>
          <w:color w:val="000000" w:themeColor="text1"/>
        </w:rPr>
        <w:t>B</w:t>
      </w:r>
      <w:r w:rsidRPr="00634C3B">
        <w:rPr>
          <w:rFonts w:ascii="Arial" w:hAnsi="Arial" w:cs="Arial"/>
          <w:color w:val="000000" w:themeColor="text1"/>
        </w:rPr>
        <w:t xml:space="preserve">arrio Tintal, </w:t>
      </w:r>
      <w:r>
        <w:rPr>
          <w:rFonts w:ascii="Arial" w:hAnsi="Arial" w:cs="Arial"/>
          <w:color w:val="000000" w:themeColor="text1"/>
        </w:rPr>
        <w:t>L</w:t>
      </w:r>
      <w:r w:rsidRPr="00634C3B">
        <w:rPr>
          <w:rFonts w:ascii="Arial" w:hAnsi="Arial" w:cs="Arial"/>
          <w:color w:val="000000" w:themeColor="text1"/>
        </w:rPr>
        <w:t xml:space="preserve">ocalidad </w:t>
      </w:r>
      <w:r>
        <w:rPr>
          <w:rFonts w:ascii="Arial" w:hAnsi="Arial" w:cs="Arial"/>
          <w:color w:val="000000" w:themeColor="text1"/>
        </w:rPr>
        <w:t>(08)</w:t>
      </w:r>
      <w:r w:rsidRPr="00634C3B">
        <w:rPr>
          <w:rFonts w:ascii="Arial" w:hAnsi="Arial" w:cs="Arial"/>
          <w:color w:val="000000" w:themeColor="text1"/>
        </w:rPr>
        <w:t xml:space="preserve"> Kennedy</w:t>
      </w:r>
      <w:r>
        <w:rPr>
          <w:rFonts w:ascii="Arial" w:hAnsi="Arial" w:cs="Arial"/>
          <w:color w:val="000000" w:themeColor="text1"/>
        </w:rPr>
        <w:t>, en</w:t>
      </w:r>
      <w:r w:rsidRPr="00634C3B">
        <w:rPr>
          <w:rFonts w:ascii="Arial" w:hAnsi="Arial" w:cs="Arial"/>
          <w:color w:val="000000" w:themeColor="text1"/>
        </w:rPr>
        <w:t xml:space="preserve"> la ciudad de Bogotá D.C.</w:t>
      </w:r>
    </w:p>
    <w:p w14:paraId="7116B34F" w14:textId="77777777" w:rsidR="00982F6F" w:rsidRDefault="00982F6F" w:rsidP="00982F6F">
      <w:pPr>
        <w:pStyle w:val="NormalWeb"/>
        <w:spacing w:before="0" w:beforeAutospacing="0" w:after="0" w:afterAutospacing="0" w:line="276" w:lineRule="auto"/>
        <w:ind w:right="48"/>
        <w:jc w:val="both"/>
        <w:rPr>
          <w:rFonts w:ascii="Arial" w:hAnsi="Arial" w:cs="Arial"/>
          <w:color w:val="000000" w:themeColor="text1"/>
          <w:sz w:val="22"/>
          <w:szCs w:val="22"/>
          <w:shd w:val="clear" w:color="auto" w:fill="FFFFFF"/>
        </w:rPr>
      </w:pPr>
      <w:r w:rsidRPr="0017296A">
        <w:rPr>
          <w:rFonts w:ascii="Arial" w:hAnsi="Arial" w:cs="Arial"/>
          <w:color w:val="000000" w:themeColor="text1"/>
          <w:sz w:val="22"/>
          <w:szCs w:val="22"/>
          <w:shd w:val="clear" w:color="auto" w:fill="FFFFFF"/>
        </w:rPr>
        <w:t xml:space="preserve">Que, en el precitado Concepto, </w:t>
      </w:r>
      <w:r w:rsidRPr="002525F2">
        <w:rPr>
          <w:rFonts w:ascii="Arial" w:hAnsi="Arial" w:cs="Arial"/>
          <w:color w:val="000000" w:themeColor="text1"/>
          <w:sz w:val="22"/>
          <w:szCs w:val="22"/>
          <w:shd w:val="clear" w:color="auto" w:fill="FFFFFF"/>
        </w:rPr>
        <w:t xml:space="preserve">se estableció a cargo del autorizado a fin de garantizar la persistencia del recurso forestal, la </w:t>
      </w:r>
      <w:r w:rsidRPr="002525F2">
        <w:rPr>
          <w:rFonts w:ascii="Arial" w:hAnsi="Arial" w:cs="Arial"/>
          <w:b/>
          <w:bCs/>
          <w:color w:val="000000" w:themeColor="text1"/>
          <w:sz w:val="22"/>
          <w:szCs w:val="22"/>
          <w:shd w:val="clear" w:color="auto" w:fill="FFFFFF"/>
        </w:rPr>
        <w:t>PLANTACIÓN</w:t>
      </w:r>
      <w:r w:rsidRPr="002525F2">
        <w:rPr>
          <w:rFonts w:ascii="Arial" w:hAnsi="Arial" w:cs="Arial"/>
          <w:color w:val="000000" w:themeColor="text1"/>
          <w:sz w:val="22"/>
          <w:szCs w:val="22"/>
          <w:shd w:val="clear" w:color="auto" w:fill="FFFFFF"/>
        </w:rPr>
        <w:t xml:space="preserve"> de </w:t>
      </w:r>
      <w:r>
        <w:rPr>
          <w:rFonts w:ascii="Arial" w:hAnsi="Arial" w:cs="Arial"/>
          <w:color w:val="000000" w:themeColor="text1"/>
          <w:sz w:val="22"/>
          <w:szCs w:val="22"/>
          <w:shd w:val="clear" w:color="auto" w:fill="FFFFFF"/>
        </w:rPr>
        <w:t>dos</w:t>
      </w:r>
      <w:r w:rsidRPr="002525F2">
        <w:rPr>
          <w:rFonts w:ascii="Arial" w:hAnsi="Arial" w:cs="Arial"/>
          <w:color w:val="000000" w:themeColor="text1"/>
          <w:sz w:val="22"/>
          <w:szCs w:val="22"/>
          <w:shd w:val="clear" w:color="auto" w:fill="FFFFFF"/>
        </w:rPr>
        <w:t xml:space="preserve"> (</w:t>
      </w:r>
      <w:r>
        <w:rPr>
          <w:rFonts w:ascii="Arial" w:hAnsi="Arial" w:cs="Arial"/>
          <w:color w:val="000000" w:themeColor="text1"/>
          <w:sz w:val="22"/>
          <w:szCs w:val="22"/>
          <w:shd w:val="clear" w:color="auto" w:fill="FFFFFF"/>
        </w:rPr>
        <w:t>2</w:t>
      </w:r>
      <w:r w:rsidRPr="002525F2">
        <w:rPr>
          <w:rFonts w:ascii="Arial" w:hAnsi="Arial" w:cs="Arial"/>
          <w:color w:val="000000" w:themeColor="text1"/>
          <w:sz w:val="22"/>
          <w:szCs w:val="22"/>
          <w:shd w:val="clear" w:color="auto" w:fill="FFFFFF"/>
        </w:rPr>
        <w:t>)</w:t>
      </w:r>
      <w:r w:rsidRPr="002525F2">
        <w:t xml:space="preserve"> </w:t>
      </w:r>
      <w:r w:rsidRPr="002525F2">
        <w:rPr>
          <w:rFonts w:ascii="Arial" w:hAnsi="Arial" w:cs="Arial"/>
          <w:color w:val="000000" w:themeColor="text1"/>
          <w:sz w:val="22"/>
          <w:szCs w:val="22"/>
          <w:shd w:val="clear" w:color="auto" w:fill="FFFFFF"/>
        </w:rPr>
        <w:t>individuos arbóreos, equivalentes</w:t>
      </w:r>
      <w:r w:rsidRPr="00BA2A3C">
        <w:rPr>
          <w:rFonts w:ascii="Arial" w:hAnsi="Arial" w:cs="Arial"/>
          <w:sz w:val="22"/>
          <w:szCs w:val="22"/>
          <w:shd w:val="clear" w:color="auto" w:fill="FFFFFF"/>
        </w:rPr>
        <w:t xml:space="preserve"> </w:t>
      </w:r>
      <w:r w:rsidRPr="00634C3B">
        <w:rPr>
          <w:rFonts w:ascii="Arial" w:hAnsi="Arial" w:cs="Arial"/>
          <w:color w:val="000000" w:themeColor="text1"/>
          <w:sz w:val="22"/>
          <w:szCs w:val="22"/>
        </w:rPr>
        <w:t>CUATROCIENTOS CINCUENTA Y TRES MIL DOSCIENTOS OCHENTA Y NUEVE PESOS ($453.289) M/</w:t>
      </w:r>
      <w:r>
        <w:rPr>
          <w:rFonts w:ascii="Arial" w:hAnsi="Arial" w:cs="Arial"/>
          <w:color w:val="000000" w:themeColor="text1"/>
          <w:sz w:val="22"/>
          <w:szCs w:val="22"/>
        </w:rPr>
        <w:t>c</w:t>
      </w:r>
      <w:r w:rsidRPr="00634C3B">
        <w:rPr>
          <w:rFonts w:ascii="Arial" w:hAnsi="Arial" w:cs="Arial"/>
          <w:color w:val="000000" w:themeColor="text1"/>
          <w:sz w:val="22"/>
          <w:szCs w:val="22"/>
        </w:rPr>
        <w:t>te., equivalentes a 1.25 IVP</w:t>
      </w:r>
      <w:r>
        <w:rPr>
          <w:rFonts w:ascii="Arial" w:hAnsi="Arial" w:cs="Arial"/>
          <w:color w:val="000000" w:themeColor="text1"/>
          <w:sz w:val="22"/>
          <w:szCs w:val="22"/>
        </w:rPr>
        <w:t>(s)</w:t>
      </w:r>
      <w:r w:rsidRPr="00634C3B">
        <w:rPr>
          <w:rFonts w:ascii="Arial" w:hAnsi="Arial" w:cs="Arial"/>
          <w:color w:val="000000" w:themeColor="text1"/>
          <w:sz w:val="22"/>
          <w:szCs w:val="22"/>
        </w:rPr>
        <w:t xml:space="preserve"> y 0.54737 SMMLV </w:t>
      </w:r>
      <w:r>
        <w:rPr>
          <w:rFonts w:ascii="Arial" w:hAnsi="Arial" w:cs="Arial"/>
          <w:color w:val="000000" w:themeColor="text1"/>
          <w:sz w:val="22"/>
          <w:szCs w:val="22"/>
        </w:rPr>
        <w:t>(a</w:t>
      </w:r>
      <w:r w:rsidRPr="00634C3B">
        <w:rPr>
          <w:rFonts w:ascii="Arial" w:hAnsi="Arial" w:cs="Arial"/>
          <w:color w:val="000000" w:themeColor="text1"/>
          <w:sz w:val="22"/>
          <w:szCs w:val="22"/>
        </w:rPr>
        <w:t>ño 20</w:t>
      </w:r>
      <w:r>
        <w:rPr>
          <w:rFonts w:ascii="Arial" w:hAnsi="Arial" w:cs="Arial"/>
          <w:color w:val="000000" w:themeColor="text1"/>
          <w:sz w:val="22"/>
          <w:szCs w:val="22"/>
        </w:rPr>
        <w:t>19)</w:t>
      </w:r>
      <w:r w:rsidRPr="00634C3B">
        <w:rPr>
          <w:rFonts w:ascii="Arial" w:hAnsi="Arial" w:cs="Arial"/>
          <w:color w:val="000000" w:themeColor="text1"/>
          <w:sz w:val="22"/>
          <w:szCs w:val="22"/>
        </w:rPr>
        <w:t xml:space="preserve">. </w:t>
      </w:r>
      <w:r w:rsidRPr="00634C3B">
        <w:rPr>
          <w:rFonts w:ascii="Arial" w:hAnsi="Arial" w:cs="Arial"/>
          <w:color w:val="000000" w:themeColor="text1"/>
          <w:sz w:val="22"/>
          <w:szCs w:val="22"/>
          <w:lang w:val="es-ES"/>
        </w:rPr>
        <w:t xml:space="preserve">Así mismo, </w:t>
      </w:r>
      <w:r>
        <w:rPr>
          <w:rFonts w:ascii="Arial" w:hAnsi="Arial" w:cs="Arial"/>
          <w:color w:val="000000" w:themeColor="text1"/>
          <w:sz w:val="22"/>
          <w:szCs w:val="22"/>
          <w:lang w:val="es-ES"/>
        </w:rPr>
        <w:t xml:space="preserve">estableció </w:t>
      </w:r>
      <w:r w:rsidRPr="00634C3B">
        <w:rPr>
          <w:rFonts w:ascii="Arial" w:hAnsi="Arial" w:cs="Arial"/>
          <w:color w:val="000000" w:themeColor="text1"/>
          <w:sz w:val="22"/>
          <w:szCs w:val="22"/>
          <w:lang w:val="es-ES"/>
        </w:rPr>
        <w:t xml:space="preserve">por concepto de </w:t>
      </w:r>
      <w:r w:rsidRPr="00634C3B">
        <w:rPr>
          <w:rFonts w:ascii="Arial" w:hAnsi="Arial" w:cs="Arial"/>
          <w:b/>
          <w:bCs/>
          <w:color w:val="000000" w:themeColor="text1"/>
          <w:sz w:val="22"/>
          <w:szCs w:val="22"/>
          <w:shd w:val="clear" w:color="auto" w:fill="FFFFFF"/>
        </w:rPr>
        <w:t>EVALUACIÓN</w:t>
      </w:r>
      <w:r w:rsidRPr="00634C3B">
        <w:rPr>
          <w:rFonts w:ascii="Arial" w:hAnsi="Arial" w:cs="Arial"/>
          <w:color w:val="000000" w:themeColor="text1"/>
          <w:sz w:val="22"/>
          <w:szCs w:val="22"/>
          <w:shd w:val="clear" w:color="auto" w:fill="FFFFFF"/>
        </w:rPr>
        <w:t xml:space="preserve"> </w:t>
      </w:r>
      <w:r>
        <w:rPr>
          <w:rFonts w:ascii="Arial" w:hAnsi="Arial" w:cs="Arial"/>
          <w:color w:val="000000" w:themeColor="text1"/>
          <w:sz w:val="22"/>
          <w:szCs w:val="22"/>
          <w:shd w:val="clear" w:color="auto" w:fill="FFFFFF"/>
        </w:rPr>
        <w:t>la suma de CERO PESOS (</w:t>
      </w:r>
      <w:r w:rsidRPr="00DE5401">
        <w:rPr>
          <w:rFonts w:ascii="Arial" w:hAnsi="Arial" w:cs="Arial"/>
          <w:color w:val="000000" w:themeColor="text1"/>
          <w:sz w:val="22"/>
          <w:szCs w:val="22"/>
          <w:shd w:val="clear" w:color="auto" w:fill="FFFFFF"/>
        </w:rPr>
        <w:t>$</w:t>
      </w:r>
      <w:r>
        <w:rPr>
          <w:rFonts w:ascii="Arial" w:hAnsi="Arial" w:cs="Arial"/>
          <w:color w:val="000000" w:themeColor="text1"/>
          <w:sz w:val="22"/>
          <w:szCs w:val="22"/>
          <w:shd w:val="clear" w:color="auto" w:fill="FFFFFF"/>
        </w:rPr>
        <w:t>0)</w:t>
      </w:r>
      <w:r w:rsidRPr="00DE5401">
        <w:rPr>
          <w:rFonts w:ascii="Arial" w:hAnsi="Arial" w:cs="Arial"/>
          <w:color w:val="000000" w:themeColor="text1"/>
          <w:sz w:val="22"/>
          <w:szCs w:val="22"/>
          <w:shd w:val="clear" w:color="auto" w:fill="FFFFFF"/>
        </w:rPr>
        <w:t xml:space="preserve"> M/cte</w:t>
      </w:r>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CIENTO SESENTA MIL SEISCIENTOS CINCUENTA Y CUATRO PESOS ($</w:t>
      </w:r>
      <w:r w:rsidRPr="00972969">
        <w:rPr>
          <w:rFonts w:ascii="Arial" w:hAnsi="Arial" w:cs="Arial"/>
          <w:color w:val="000000" w:themeColor="text1"/>
          <w:sz w:val="22"/>
          <w:szCs w:val="22"/>
          <w:shd w:val="clear" w:color="auto" w:fill="FFFFFF"/>
        </w:rPr>
        <w:t>160</w:t>
      </w:r>
      <w:r>
        <w:rPr>
          <w:rFonts w:ascii="Arial" w:hAnsi="Arial" w:cs="Arial"/>
          <w:color w:val="000000" w:themeColor="text1"/>
          <w:sz w:val="22"/>
          <w:szCs w:val="22"/>
          <w:shd w:val="clear" w:color="auto" w:fill="FFFFFF"/>
        </w:rPr>
        <w:t>.</w:t>
      </w:r>
      <w:r w:rsidRPr="00972969">
        <w:rPr>
          <w:rFonts w:ascii="Arial" w:hAnsi="Arial" w:cs="Arial"/>
          <w:color w:val="000000" w:themeColor="text1"/>
          <w:sz w:val="22"/>
          <w:szCs w:val="22"/>
          <w:shd w:val="clear" w:color="auto" w:fill="FFFFFF"/>
        </w:rPr>
        <w:t>654</w:t>
      </w:r>
      <w:r>
        <w:rPr>
          <w:rFonts w:ascii="Arial" w:hAnsi="Arial" w:cs="Arial"/>
          <w:color w:val="000000" w:themeColor="text1"/>
          <w:sz w:val="22"/>
          <w:szCs w:val="22"/>
          <w:shd w:val="clear" w:color="auto" w:fill="FFFFFF"/>
        </w:rPr>
        <w:t>) M/cte</w:t>
      </w:r>
      <w:r w:rsidRPr="00ED79E5">
        <w:rPr>
          <w:rFonts w:ascii="Arial" w:hAnsi="Arial" w:cs="Arial"/>
          <w:color w:val="000000" w:themeColor="text1"/>
          <w:sz w:val="22"/>
          <w:szCs w:val="22"/>
          <w:shd w:val="clear" w:color="auto" w:fill="FFFFFF"/>
        </w:rPr>
        <w:t>., conforme al Decreto Distrital 531 de 2010 modificado y adicionado por el Decreto 383 de 2018, la Resolución 7132 de 2011 revocada parcialmente por la Resolución 359 de 2012 y la Resolución 5589 de 2011 modificada por la Resolución 288 de 2012</w:t>
      </w:r>
      <w:r w:rsidRPr="00ED79E5">
        <w:rPr>
          <w:rFonts w:ascii="Arial" w:hAnsi="Arial" w:cs="Arial"/>
          <w:color w:val="7030A0"/>
          <w:sz w:val="22"/>
          <w:szCs w:val="22"/>
          <w:shd w:val="clear" w:color="auto" w:fill="FFFFFF"/>
        </w:rPr>
        <w:t>.</w:t>
      </w:r>
    </w:p>
    <w:p w14:paraId="0EE9D690" w14:textId="77777777" w:rsidR="00982F6F" w:rsidRPr="00634C3B" w:rsidRDefault="00982F6F" w:rsidP="00982F6F">
      <w:pPr>
        <w:spacing w:before="191"/>
        <w:jc w:val="both"/>
        <w:rPr>
          <w:rFonts w:ascii="Arial" w:hAnsi="Arial" w:cs="Arial"/>
          <w:color w:val="000000" w:themeColor="text1"/>
        </w:rPr>
      </w:pPr>
    </w:p>
    <w:p w14:paraId="3BD90557" w14:textId="77777777" w:rsidR="00982F6F" w:rsidRPr="00634C3B" w:rsidRDefault="00982F6F" w:rsidP="00982F6F">
      <w:pPr>
        <w:spacing w:before="191"/>
        <w:jc w:val="both"/>
        <w:rPr>
          <w:rFonts w:ascii="Arial" w:hAnsi="Arial" w:cs="Arial"/>
          <w:color w:val="000000" w:themeColor="text1"/>
        </w:rPr>
      </w:pPr>
      <w:r w:rsidRPr="00634C3B">
        <w:rPr>
          <w:rFonts w:ascii="Arial" w:hAnsi="Arial" w:cs="Arial"/>
          <w:color w:val="000000" w:themeColor="text1"/>
        </w:rPr>
        <w:lastRenderedPageBreak/>
        <w:t>Que</w:t>
      </w:r>
      <w:r>
        <w:rPr>
          <w:rFonts w:ascii="Arial" w:hAnsi="Arial" w:cs="Arial"/>
          <w:color w:val="000000" w:themeColor="text1"/>
        </w:rPr>
        <w:t>,</w:t>
      </w:r>
      <w:r w:rsidRPr="00634C3B">
        <w:rPr>
          <w:rFonts w:ascii="Arial" w:hAnsi="Arial" w:cs="Arial"/>
          <w:color w:val="000000" w:themeColor="text1"/>
        </w:rPr>
        <w:t xml:space="preserve"> c</w:t>
      </w:r>
      <w:r w:rsidRPr="00D76FD4">
        <w:rPr>
          <w:rFonts w:ascii="Arial" w:hAnsi="Arial" w:cs="Arial"/>
          <w:color w:val="000000" w:themeColor="text1"/>
        </w:rPr>
        <w:t>on el objeto de realizar seguimiento a las actividades silviculturales autorizadas, se adelantó visita el día</w:t>
      </w:r>
      <w:r>
        <w:rPr>
          <w:rFonts w:ascii="Arial" w:hAnsi="Arial" w:cs="Arial"/>
          <w:color w:val="000000" w:themeColor="text1"/>
        </w:rPr>
        <w:t xml:space="preserve"> </w:t>
      </w:r>
      <w:r w:rsidRPr="00634C3B">
        <w:rPr>
          <w:rFonts w:ascii="Arial" w:hAnsi="Arial" w:cs="Arial"/>
          <w:color w:val="000000" w:themeColor="text1"/>
        </w:rPr>
        <w:t>19 de abril de 2021, emitiendo Concepto Técnico</w:t>
      </w:r>
      <w:r>
        <w:rPr>
          <w:rFonts w:ascii="Arial" w:hAnsi="Arial" w:cs="Arial"/>
          <w:color w:val="000000" w:themeColor="text1"/>
        </w:rPr>
        <w:t xml:space="preserve"> No</w:t>
      </w:r>
      <w:r w:rsidRPr="00634C3B">
        <w:rPr>
          <w:rFonts w:ascii="Arial" w:hAnsi="Arial" w:cs="Arial"/>
          <w:color w:val="000000" w:themeColor="text1"/>
        </w:rPr>
        <w:t xml:space="preserve">. 00226 del 24 de enero del 2022, </w:t>
      </w:r>
      <w:r w:rsidRPr="00D76FD4">
        <w:rPr>
          <w:rFonts w:ascii="Arial" w:hAnsi="Arial" w:cs="Arial"/>
          <w:color w:val="000000" w:themeColor="text1"/>
        </w:rPr>
        <w:t>el cual establec</w:t>
      </w:r>
      <w:r>
        <w:rPr>
          <w:rFonts w:ascii="Arial" w:hAnsi="Arial" w:cs="Arial"/>
          <w:color w:val="000000" w:themeColor="text1"/>
        </w:rPr>
        <w:t>ió</w:t>
      </w:r>
      <w:r w:rsidRPr="00D76FD4">
        <w:rPr>
          <w:rFonts w:ascii="Arial" w:hAnsi="Arial" w:cs="Arial"/>
          <w:color w:val="000000" w:themeColor="text1"/>
        </w:rPr>
        <w:t xml:space="preserve"> lo siguiente:</w:t>
      </w:r>
    </w:p>
    <w:p w14:paraId="0FAEA8D5" w14:textId="77777777" w:rsidR="00982F6F" w:rsidRPr="00244C42" w:rsidRDefault="00982F6F" w:rsidP="00982F6F">
      <w:pPr>
        <w:spacing w:before="191"/>
        <w:ind w:left="567" w:right="567"/>
        <w:jc w:val="both"/>
        <w:rPr>
          <w:rFonts w:ascii="Arial" w:hAnsi="Arial" w:cs="Arial"/>
          <w:i/>
          <w:iCs/>
          <w:color w:val="000000" w:themeColor="text1"/>
          <w:sz w:val="20"/>
          <w:szCs w:val="20"/>
        </w:rPr>
      </w:pPr>
      <w:r w:rsidRPr="00244C42">
        <w:rPr>
          <w:rFonts w:ascii="Arial" w:hAnsi="Arial" w:cs="Arial"/>
          <w:i/>
          <w:iCs/>
          <w:color w:val="000000" w:themeColor="text1"/>
          <w:sz w:val="20"/>
          <w:szCs w:val="20"/>
        </w:rPr>
        <w:t xml:space="preserve">“[…] Mediante acta de visita JAAS-20210266-032 del día 19 de abril de 2021, se efectuó seguimiento al Concepto técnico de Emergencia SSFFS-07436 de 2020-07-18 con radicado 2019ER208618, mediante el cual se autorizó al CONJUNTO RESIDENCIAL TINTALÁ II FASE II identificado con NIT 830.118.389-9, la tala de un árbol de la especie Araucaria (Araucaria excelsa) ubicado en la Cll 6A #88D-71, espacio privado, localidad de Kennedy. </w:t>
      </w:r>
    </w:p>
    <w:p w14:paraId="3A8FBF22" w14:textId="77777777" w:rsidR="00982F6F" w:rsidRPr="00244C42" w:rsidRDefault="00982F6F" w:rsidP="00982F6F">
      <w:pPr>
        <w:spacing w:before="191"/>
        <w:ind w:left="567" w:right="567"/>
        <w:jc w:val="both"/>
        <w:rPr>
          <w:rFonts w:ascii="Arial" w:hAnsi="Arial" w:cs="Arial"/>
          <w:i/>
          <w:iCs/>
          <w:color w:val="000000" w:themeColor="text1"/>
          <w:sz w:val="20"/>
          <w:szCs w:val="20"/>
        </w:rPr>
      </w:pPr>
      <w:r w:rsidRPr="00244C42">
        <w:rPr>
          <w:rFonts w:ascii="Arial" w:hAnsi="Arial" w:cs="Arial"/>
          <w:i/>
          <w:iCs/>
          <w:color w:val="000000" w:themeColor="text1"/>
          <w:sz w:val="20"/>
          <w:szCs w:val="20"/>
        </w:rPr>
        <w:t xml:space="preserve">Realizada la visita técnica se verificó que la tala fue ejecutada de manera técnica, de acuerdo a los lineamientos del Manual de Silvicultura urbana. </w:t>
      </w:r>
    </w:p>
    <w:p w14:paraId="37A44754" w14:textId="77777777" w:rsidR="00982F6F" w:rsidRPr="00244C42" w:rsidRDefault="00982F6F" w:rsidP="00982F6F">
      <w:pPr>
        <w:spacing w:before="191"/>
        <w:ind w:left="567" w:right="567"/>
        <w:jc w:val="both"/>
        <w:rPr>
          <w:rFonts w:ascii="Arial" w:hAnsi="Arial" w:cs="Arial"/>
          <w:i/>
          <w:iCs/>
          <w:color w:val="000000" w:themeColor="text1"/>
          <w:sz w:val="20"/>
          <w:szCs w:val="20"/>
        </w:rPr>
      </w:pPr>
      <w:r w:rsidRPr="00244C42">
        <w:rPr>
          <w:rFonts w:ascii="Arial" w:hAnsi="Arial" w:cs="Arial"/>
          <w:i/>
          <w:iCs/>
          <w:color w:val="000000" w:themeColor="text1"/>
          <w:sz w:val="20"/>
          <w:szCs w:val="20"/>
        </w:rPr>
        <w:t xml:space="preserve">En lo correspondiente al pago por concepto de Evaluación, corresponde a $ 0 (M/cte) y por concepto de Seguimiento, que corresponde a $160,654 (M/cte), no se observa recibo ni al momento de la visita ni en el sistema Forest. </w:t>
      </w:r>
    </w:p>
    <w:p w14:paraId="34514266" w14:textId="77777777" w:rsidR="00982F6F" w:rsidRPr="00244C42" w:rsidRDefault="00982F6F" w:rsidP="00982F6F">
      <w:pPr>
        <w:spacing w:before="191"/>
        <w:ind w:left="567" w:right="567"/>
        <w:jc w:val="both"/>
        <w:rPr>
          <w:rFonts w:ascii="Arial" w:hAnsi="Arial" w:cs="Arial"/>
          <w:i/>
          <w:iCs/>
          <w:color w:val="000000" w:themeColor="text1"/>
          <w:sz w:val="20"/>
          <w:szCs w:val="20"/>
        </w:rPr>
      </w:pPr>
      <w:r w:rsidRPr="00244C42">
        <w:rPr>
          <w:rFonts w:ascii="Arial" w:hAnsi="Arial" w:cs="Arial"/>
          <w:i/>
          <w:iCs/>
          <w:color w:val="000000" w:themeColor="text1"/>
          <w:sz w:val="20"/>
          <w:szCs w:val="20"/>
        </w:rPr>
        <w:t xml:space="preserve">El Concepto técnico de Emergencia SSFFS-07436 de 2020-07-18, generó cobro por Compensación, mediante la plantación de dos (2) individuos arbóreos, equivalentes a 1.25 IVP´s, 0.54737 SMLV y $ 453,289 (M/cte). Sin embargo, al momento de la visita no se evidencia la plantación ni el recibo de pago por la Compensación. </w:t>
      </w:r>
    </w:p>
    <w:p w14:paraId="2C6D1793" w14:textId="77777777" w:rsidR="00982F6F" w:rsidRPr="00244C42" w:rsidRDefault="00982F6F" w:rsidP="00982F6F">
      <w:pPr>
        <w:spacing w:before="191"/>
        <w:ind w:left="567" w:right="567"/>
        <w:jc w:val="both"/>
        <w:rPr>
          <w:rFonts w:ascii="Arial" w:hAnsi="Arial" w:cs="Arial"/>
          <w:i/>
          <w:iCs/>
          <w:color w:val="000000" w:themeColor="text1"/>
          <w:sz w:val="20"/>
          <w:szCs w:val="20"/>
        </w:rPr>
      </w:pPr>
      <w:r w:rsidRPr="00244C42">
        <w:rPr>
          <w:rFonts w:ascii="Arial" w:hAnsi="Arial" w:cs="Arial"/>
          <w:i/>
          <w:iCs/>
          <w:color w:val="000000" w:themeColor="text1"/>
          <w:sz w:val="20"/>
          <w:szCs w:val="20"/>
        </w:rPr>
        <w:t xml:space="preserve">El Concepto técnico de Emergencia SSFFS-07436 de 2020-07-18 dispuso que NO se requirió Salvoconducto de Movilización. […]” </w:t>
      </w:r>
      <w:r w:rsidRPr="00244C42">
        <w:rPr>
          <w:rFonts w:ascii="Arial" w:hAnsi="Arial" w:cs="Arial"/>
          <w:color w:val="000000" w:themeColor="text1"/>
          <w:sz w:val="20"/>
          <w:szCs w:val="20"/>
        </w:rPr>
        <w:t>(SIC)</w:t>
      </w:r>
    </w:p>
    <w:p w14:paraId="702E380B" w14:textId="77777777" w:rsidR="00982F6F" w:rsidRDefault="00982F6F" w:rsidP="00982F6F">
      <w:pPr>
        <w:spacing w:before="191"/>
        <w:jc w:val="both"/>
        <w:rPr>
          <w:rFonts w:ascii="Arial" w:hAnsi="Arial" w:cs="Arial"/>
          <w:color w:val="000000" w:themeColor="text1"/>
        </w:rPr>
      </w:pPr>
      <w:r w:rsidRPr="00D07EBD">
        <w:rPr>
          <w:rFonts w:ascii="Arial" w:hAnsi="Arial" w:cs="Arial"/>
          <w:color w:val="000000" w:themeColor="text1"/>
        </w:rPr>
        <w:t xml:space="preserve">Que, atendiendo al precitado Concepto y teniendo en cuenta que la plantación exigida en el </w:t>
      </w:r>
      <w:r w:rsidRPr="00634C3B">
        <w:rPr>
          <w:rFonts w:ascii="Arial" w:hAnsi="Arial" w:cs="Arial"/>
          <w:color w:val="000000" w:themeColor="text1"/>
        </w:rPr>
        <w:t>Concepto Técnico</w:t>
      </w:r>
      <w:r>
        <w:rPr>
          <w:rFonts w:ascii="Arial" w:hAnsi="Arial" w:cs="Arial"/>
          <w:color w:val="000000" w:themeColor="text1"/>
        </w:rPr>
        <w:t xml:space="preserve"> de Atención de Emergencias Silviculturales </w:t>
      </w:r>
      <w:r w:rsidRPr="00634C3B">
        <w:rPr>
          <w:rFonts w:ascii="Arial" w:hAnsi="Arial" w:cs="Arial"/>
          <w:color w:val="000000" w:themeColor="text1"/>
        </w:rPr>
        <w:t xml:space="preserve">No. </w:t>
      </w:r>
      <w:r w:rsidRPr="00694C0A">
        <w:rPr>
          <w:rFonts w:ascii="Arial" w:hAnsi="Arial" w:cs="Arial"/>
          <w:color w:val="000000" w:themeColor="text1"/>
        </w:rPr>
        <w:t>SSFFS-07436</w:t>
      </w:r>
      <w:r w:rsidRPr="00634C3B">
        <w:rPr>
          <w:rFonts w:ascii="Arial" w:hAnsi="Arial" w:cs="Arial"/>
          <w:color w:val="000000" w:themeColor="text1"/>
        </w:rPr>
        <w:t xml:space="preserve"> del 18 de julio de 2020</w:t>
      </w:r>
      <w:r w:rsidRPr="00D07EBD">
        <w:rPr>
          <w:rFonts w:ascii="Arial" w:hAnsi="Arial" w:cs="Arial"/>
          <w:color w:val="000000" w:themeColor="text1"/>
        </w:rPr>
        <w:t xml:space="preserve">, no se realizó en los tiempos establecidos, por lo cual se procedió a efectuar la reliquidación de la </w:t>
      </w:r>
      <w:r w:rsidRPr="00D07EBD">
        <w:rPr>
          <w:rFonts w:ascii="Arial" w:hAnsi="Arial" w:cs="Arial"/>
          <w:b/>
          <w:bCs/>
          <w:color w:val="000000" w:themeColor="text1"/>
        </w:rPr>
        <w:t>COMPENSACIÓN</w:t>
      </w:r>
      <w:r w:rsidRPr="00D07EBD">
        <w:rPr>
          <w:rFonts w:ascii="Arial" w:hAnsi="Arial" w:cs="Arial"/>
          <w:color w:val="000000" w:themeColor="text1"/>
        </w:rPr>
        <w:t xml:space="preserve"> por tala de árboles, mediante la </w:t>
      </w:r>
      <w:r w:rsidRPr="00D07EBD">
        <w:rPr>
          <w:rFonts w:ascii="Arial" w:hAnsi="Arial" w:cs="Arial"/>
          <w:b/>
          <w:bCs/>
          <w:color w:val="000000" w:themeColor="text1"/>
        </w:rPr>
        <w:t>CONSIGNACIÓN</w:t>
      </w:r>
      <w:r w:rsidRPr="00D07EBD">
        <w:rPr>
          <w:rFonts w:ascii="Arial" w:hAnsi="Arial" w:cs="Arial"/>
          <w:color w:val="000000" w:themeColor="text1"/>
        </w:rPr>
        <w:t xml:space="preserve"> de la suma de </w:t>
      </w:r>
      <w:r w:rsidRPr="00634C3B">
        <w:rPr>
          <w:rFonts w:ascii="Arial" w:hAnsi="Arial" w:cs="Arial"/>
          <w:color w:val="000000" w:themeColor="text1"/>
        </w:rPr>
        <w:t>CUATROCIENTOS CINCUENTA Y TRES MIL DOSCIENTOS OCHENTA Y NUEVE PESOS ($453.289) M/</w:t>
      </w:r>
      <w:r>
        <w:rPr>
          <w:rFonts w:ascii="Arial" w:hAnsi="Arial" w:cs="Arial"/>
          <w:color w:val="000000" w:themeColor="text1"/>
        </w:rPr>
        <w:t>c</w:t>
      </w:r>
      <w:r w:rsidRPr="00634C3B">
        <w:rPr>
          <w:rFonts w:ascii="Arial" w:hAnsi="Arial" w:cs="Arial"/>
          <w:color w:val="000000" w:themeColor="text1"/>
        </w:rPr>
        <w:t>te., equivalentes a 1.25 IVP</w:t>
      </w:r>
      <w:r>
        <w:rPr>
          <w:rFonts w:ascii="Arial" w:hAnsi="Arial" w:cs="Arial"/>
          <w:color w:val="000000" w:themeColor="text1"/>
        </w:rPr>
        <w:t>(s)</w:t>
      </w:r>
      <w:r w:rsidRPr="00634C3B">
        <w:rPr>
          <w:rFonts w:ascii="Arial" w:hAnsi="Arial" w:cs="Arial"/>
          <w:color w:val="000000" w:themeColor="text1"/>
        </w:rPr>
        <w:t xml:space="preserve"> y 0.54737 SMMLV </w:t>
      </w:r>
      <w:r>
        <w:rPr>
          <w:rFonts w:ascii="Arial" w:hAnsi="Arial" w:cs="Arial"/>
          <w:color w:val="000000" w:themeColor="text1"/>
        </w:rPr>
        <w:t>(a</w:t>
      </w:r>
      <w:r w:rsidRPr="00634C3B">
        <w:rPr>
          <w:rFonts w:ascii="Arial" w:hAnsi="Arial" w:cs="Arial"/>
          <w:color w:val="000000" w:themeColor="text1"/>
        </w:rPr>
        <w:t>ño 20</w:t>
      </w:r>
      <w:r>
        <w:rPr>
          <w:rFonts w:ascii="Arial" w:hAnsi="Arial" w:cs="Arial"/>
          <w:color w:val="000000" w:themeColor="text1"/>
        </w:rPr>
        <w:t>19).</w:t>
      </w:r>
    </w:p>
    <w:p w14:paraId="3828EF70" w14:textId="77777777" w:rsidR="00982F6F" w:rsidRPr="00505D51" w:rsidRDefault="00982F6F" w:rsidP="00982F6F">
      <w:pPr>
        <w:spacing w:before="191"/>
        <w:jc w:val="both"/>
        <w:rPr>
          <w:rFonts w:ascii="Arial" w:hAnsi="Arial" w:cs="Arial"/>
        </w:rPr>
      </w:pPr>
      <w:r w:rsidRPr="00505D51">
        <w:rPr>
          <w:rFonts w:ascii="Arial" w:hAnsi="Arial" w:cs="Arial"/>
        </w:rPr>
        <w:t>Que</w:t>
      </w:r>
      <w:r w:rsidRPr="00D40AB6">
        <w:rPr>
          <w:rFonts w:ascii="Arial" w:hAnsi="Arial" w:cs="Arial"/>
        </w:rPr>
        <w:t>,</w:t>
      </w:r>
      <w:r w:rsidRPr="00505D51">
        <w:rPr>
          <w:rFonts w:ascii="Arial" w:hAnsi="Arial" w:cs="Arial"/>
        </w:rPr>
        <w:t xml:space="preserve"> </w:t>
      </w:r>
      <w:r w:rsidRPr="00D40AB6">
        <w:rPr>
          <w:rFonts w:ascii="Arial" w:hAnsi="Arial" w:cs="Arial"/>
        </w:rPr>
        <w:t>de acuerdo con</w:t>
      </w:r>
      <w:r w:rsidRPr="00505D51">
        <w:rPr>
          <w:rFonts w:ascii="Arial" w:hAnsi="Arial" w:cs="Arial"/>
        </w:rPr>
        <w:t xml:space="preserve"> lo anterior, la Subdirección de Silvicultura Flora y Fauna Silvestre, emitió Resolución No. </w:t>
      </w:r>
      <w:r w:rsidRPr="00D40AB6">
        <w:rPr>
          <w:rFonts w:ascii="Arial" w:hAnsi="Arial" w:cs="Arial"/>
        </w:rPr>
        <w:t>05095</w:t>
      </w:r>
      <w:r w:rsidRPr="00505D51">
        <w:rPr>
          <w:rFonts w:ascii="Arial" w:hAnsi="Arial" w:cs="Arial"/>
        </w:rPr>
        <w:t xml:space="preserve"> del </w:t>
      </w:r>
      <w:r w:rsidRPr="00D40AB6">
        <w:rPr>
          <w:rFonts w:ascii="Arial" w:hAnsi="Arial" w:cs="Arial"/>
        </w:rPr>
        <w:t>30 de noviembre de 2022</w:t>
      </w:r>
      <w:r w:rsidRPr="00505D51">
        <w:rPr>
          <w:rFonts w:ascii="Arial" w:hAnsi="Arial" w:cs="Arial"/>
        </w:rPr>
        <w:t xml:space="preserve">, </w:t>
      </w:r>
      <w:r w:rsidRPr="00505D51">
        <w:rPr>
          <w:rFonts w:ascii="Arial" w:hAnsi="Arial" w:cs="Arial"/>
          <w:i/>
          <w:iCs/>
        </w:rPr>
        <w:t>“</w:t>
      </w:r>
      <w:r w:rsidRPr="00D40AB6">
        <w:rPr>
          <w:rFonts w:ascii="Arial" w:hAnsi="Arial" w:cs="Arial"/>
          <w:i/>
          <w:iCs/>
        </w:rPr>
        <w:t>POR LA CUAL SE EXIGE CUMPLIMIENTO DE PAGO POR COMPENSACIÓN Y SEGUIMIENTO DE TRATAMIENTO SILVICULTURAL Y SE TOMAN OTRAS DETERMINACIONES”</w:t>
      </w:r>
      <w:r w:rsidRPr="00505D51">
        <w:rPr>
          <w:rFonts w:ascii="Arial" w:hAnsi="Arial" w:cs="Arial"/>
        </w:rPr>
        <w:t xml:space="preserve">, por medio de la cual exigió al </w:t>
      </w:r>
      <w:r w:rsidRPr="00D40AB6">
        <w:rPr>
          <w:rFonts w:ascii="Arial" w:hAnsi="Arial" w:cs="Arial"/>
        </w:rPr>
        <w:t xml:space="preserve">CONJUNTO RESIDENCIAL TINTALÁ II FASE II, con NIT. 830.118.389-9, a través de su representante legal, o quien haga sus veces, </w:t>
      </w:r>
      <w:r w:rsidRPr="00505D51">
        <w:rPr>
          <w:rFonts w:ascii="Arial" w:hAnsi="Arial" w:cs="Arial"/>
        </w:rPr>
        <w:t xml:space="preserve">el pago de la suma de </w:t>
      </w:r>
      <w:r w:rsidRPr="00D40AB6">
        <w:rPr>
          <w:rFonts w:ascii="Arial" w:hAnsi="Arial" w:cs="Arial"/>
        </w:rPr>
        <w:t xml:space="preserve">CUATROCIENTOS CINCUENTA Y TRES MIL DOSCIENTOS OCHENTA Y NUEVE PESOS ($453.289) M/cte., equivalentes a 1.25 IVP(s) y 0.54737 SMMLV (año 2019), por concepto de </w:t>
      </w:r>
      <w:r w:rsidRPr="00D40AB6">
        <w:rPr>
          <w:rFonts w:ascii="Arial" w:hAnsi="Arial" w:cs="Arial"/>
          <w:b/>
          <w:bCs/>
        </w:rPr>
        <w:t>COMPENSACIÓN</w:t>
      </w:r>
      <w:r w:rsidRPr="00D40AB6">
        <w:rPr>
          <w:rFonts w:ascii="Arial" w:hAnsi="Arial" w:cs="Arial"/>
        </w:rPr>
        <w:t xml:space="preserve"> y </w:t>
      </w:r>
      <w:r>
        <w:rPr>
          <w:rFonts w:ascii="Arial" w:hAnsi="Arial" w:cs="Arial"/>
          <w:color w:val="000000" w:themeColor="text1"/>
        </w:rPr>
        <w:lastRenderedPageBreak/>
        <w:t xml:space="preserve">el valor de </w:t>
      </w:r>
      <w:r w:rsidRPr="00D40AB6">
        <w:rPr>
          <w:rFonts w:ascii="Arial" w:hAnsi="Arial" w:cs="Arial"/>
          <w:shd w:val="clear" w:color="auto" w:fill="FFFFFF"/>
        </w:rPr>
        <w:t xml:space="preserve">CIENTO SESENTA MIL SEISCIENTOS CINCUENTA Y CUATRO PESOS ($160.654) M/cte., </w:t>
      </w:r>
      <w:r w:rsidRPr="00505D51">
        <w:rPr>
          <w:rFonts w:ascii="Arial" w:hAnsi="Arial" w:cs="Arial"/>
        </w:rPr>
        <w:t xml:space="preserve">por concepto de </w:t>
      </w:r>
      <w:r w:rsidRPr="00505D51">
        <w:rPr>
          <w:rFonts w:ascii="Arial" w:hAnsi="Arial" w:cs="Arial"/>
          <w:b/>
          <w:bCs/>
        </w:rPr>
        <w:t>SEGUIMIENTO.</w:t>
      </w:r>
    </w:p>
    <w:p w14:paraId="157675D4" w14:textId="77777777" w:rsidR="00982F6F" w:rsidRPr="00CF0EB3" w:rsidRDefault="00982F6F" w:rsidP="00982F6F">
      <w:pPr>
        <w:spacing w:before="191"/>
        <w:jc w:val="both"/>
        <w:rPr>
          <w:rFonts w:ascii="Arial" w:hAnsi="Arial" w:cs="Arial"/>
        </w:rPr>
      </w:pPr>
      <w:r w:rsidRPr="00505D51">
        <w:rPr>
          <w:rFonts w:ascii="Arial" w:hAnsi="Arial" w:cs="Arial"/>
        </w:rPr>
        <w:t xml:space="preserve">Que la Resolución No. </w:t>
      </w:r>
      <w:r w:rsidRPr="00CF0EB3">
        <w:rPr>
          <w:rFonts w:ascii="Arial" w:hAnsi="Arial" w:cs="Arial"/>
        </w:rPr>
        <w:t>05095</w:t>
      </w:r>
      <w:r w:rsidRPr="00505D51">
        <w:rPr>
          <w:rFonts w:ascii="Arial" w:hAnsi="Arial" w:cs="Arial"/>
        </w:rPr>
        <w:t xml:space="preserve"> del </w:t>
      </w:r>
      <w:r w:rsidRPr="00CF0EB3">
        <w:rPr>
          <w:rFonts w:ascii="Arial" w:hAnsi="Arial" w:cs="Arial"/>
        </w:rPr>
        <w:t>30 de noviembre de 2022</w:t>
      </w:r>
      <w:r w:rsidRPr="00505D51">
        <w:rPr>
          <w:rFonts w:ascii="Arial" w:hAnsi="Arial" w:cs="Arial"/>
        </w:rPr>
        <w:t>, fue notificada</w:t>
      </w:r>
      <w:r w:rsidRPr="00CF0EB3">
        <w:rPr>
          <w:rFonts w:ascii="Arial" w:hAnsi="Arial" w:cs="Arial"/>
        </w:rPr>
        <w:t xml:space="preserve"> por aviso</w:t>
      </w:r>
      <w:r w:rsidRPr="00505D51">
        <w:rPr>
          <w:rFonts w:ascii="Arial" w:hAnsi="Arial" w:cs="Arial"/>
        </w:rPr>
        <w:t xml:space="preserve"> el día </w:t>
      </w:r>
      <w:r w:rsidRPr="00CF0EB3">
        <w:rPr>
          <w:rFonts w:ascii="Arial" w:hAnsi="Arial" w:cs="Arial"/>
        </w:rPr>
        <w:t>12</w:t>
      </w:r>
      <w:r w:rsidRPr="00505D51">
        <w:rPr>
          <w:rFonts w:ascii="Arial" w:hAnsi="Arial" w:cs="Arial"/>
        </w:rPr>
        <w:t xml:space="preserve"> de diciembre de 202</w:t>
      </w:r>
      <w:r w:rsidRPr="00CF0EB3">
        <w:rPr>
          <w:rFonts w:ascii="Arial" w:hAnsi="Arial" w:cs="Arial"/>
        </w:rPr>
        <w:t>3</w:t>
      </w:r>
      <w:r w:rsidRPr="00505D51">
        <w:rPr>
          <w:rFonts w:ascii="Arial" w:hAnsi="Arial" w:cs="Arial"/>
        </w:rPr>
        <w:t xml:space="preserve">, quedando en firme y debidamente ejecutoriado el día </w:t>
      </w:r>
      <w:r w:rsidRPr="00CF0EB3">
        <w:rPr>
          <w:rFonts w:ascii="Arial" w:hAnsi="Arial" w:cs="Arial"/>
        </w:rPr>
        <w:t>28 de diciembre de</w:t>
      </w:r>
      <w:r w:rsidRPr="00505D51">
        <w:rPr>
          <w:rFonts w:ascii="Arial" w:hAnsi="Arial" w:cs="Arial"/>
        </w:rPr>
        <w:t xml:space="preserve"> 2023.</w:t>
      </w:r>
    </w:p>
    <w:p w14:paraId="7C930D32" w14:textId="77777777" w:rsidR="00982F6F" w:rsidRPr="00505D51" w:rsidRDefault="00982F6F" w:rsidP="00982F6F">
      <w:pPr>
        <w:spacing w:before="191"/>
        <w:jc w:val="both"/>
        <w:rPr>
          <w:rFonts w:ascii="Arial" w:hAnsi="Arial" w:cs="Arial"/>
        </w:rPr>
      </w:pPr>
      <w:r w:rsidRPr="00CF0EB3">
        <w:rPr>
          <w:rFonts w:ascii="Arial" w:hAnsi="Arial" w:cs="Arial"/>
        </w:rPr>
        <w:t>Que, en búsqueda que se hiciera en la página de consulta del estado del RUT (Registro Único Tributario) de la Dirección de Impuestos y Aduanas Nacionales (DIAN), se evidenció que el denominado CONJUNTO RESIDENCIAL TINTALÁ II FASE II, con NIT. 830.118.389-9, a la fecha registra con la siguiente razón social, TINTALA II - LOTE 3B1 ETAPA II, FASE 1 - PROPIEDAD HORIZONTAL, por ende, mediante el presente acto administrativo se procederá a hacer la aclaración correspondiente.</w:t>
      </w:r>
    </w:p>
    <w:p w14:paraId="306E266F" w14:textId="77777777" w:rsidR="00982F6F" w:rsidRPr="00634C3B" w:rsidRDefault="00982F6F" w:rsidP="00982F6F">
      <w:pPr>
        <w:spacing w:before="191"/>
        <w:jc w:val="both"/>
        <w:rPr>
          <w:rFonts w:ascii="Arial" w:hAnsi="Arial" w:cs="Arial"/>
          <w:color w:val="000000" w:themeColor="text1"/>
        </w:rPr>
      </w:pPr>
      <w:r w:rsidRPr="00634C3B">
        <w:rPr>
          <w:rFonts w:ascii="Arial" w:hAnsi="Arial" w:cs="Arial"/>
          <w:color w:val="000000" w:themeColor="text1"/>
        </w:rPr>
        <w:t xml:space="preserve">Que, en virtud de lo anterior, el grupo jurídico de la Subdirección de Silvicultura, Flora y Fauna Silvestre, previa revisión del expediente </w:t>
      </w:r>
      <w:r w:rsidRPr="00634C3B">
        <w:rPr>
          <w:rFonts w:ascii="Arial" w:hAnsi="Arial" w:cs="Arial"/>
          <w:b/>
          <w:bCs/>
          <w:color w:val="000000" w:themeColor="text1"/>
        </w:rPr>
        <w:t>SDA-03-2022-4823</w:t>
      </w:r>
      <w:r>
        <w:rPr>
          <w:rFonts w:ascii="Arial" w:hAnsi="Arial" w:cs="Arial"/>
          <w:color w:val="000000" w:themeColor="text1"/>
        </w:rPr>
        <w:t>,</w:t>
      </w:r>
      <w:r w:rsidRPr="00634C3B">
        <w:rPr>
          <w:rFonts w:ascii="Arial" w:hAnsi="Arial" w:cs="Arial"/>
          <w:color w:val="000000" w:themeColor="text1"/>
        </w:rPr>
        <w:t xml:space="preserve"> </w:t>
      </w:r>
      <w:r w:rsidRPr="00985268">
        <w:rPr>
          <w:rFonts w:ascii="Arial" w:hAnsi="Arial" w:cs="Arial"/>
          <w:color w:val="000000" w:themeColor="text1"/>
        </w:rPr>
        <w:t>consultó la base consolidada de recaudo de la Subdirección Financiera de la Secretaría Distrital de Ambiente (SDA), en la que se registra el pago de los conceptos exigidos, tal como se relaciona a continuación:</w:t>
      </w:r>
    </w:p>
    <w:tbl>
      <w:tblPr>
        <w:tblW w:w="0" w:type="auto"/>
        <w:tblLayout w:type="fixed"/>
        <w:tblCellMar>
          <w:left w:w="70" w:type="dxa"/>
          <w:right w:w="70" w:type="dxa"/>
        </w:tblCellMar>
        <w:tblLook w:val="04A0" w:firstRow="1" w:lastRow="0" w:firstColumn="1" w:lastColumn="0" w:noHBand="0" w:noVBand="1"/>
      </w:tblPr>
      <w:tblGrid>
        <w:gridCol w:w="1129"/>
        <w:gridCol w:w="567"/>
        <w:gridCol w:w="709"/>
        <w:gridCol w:w="851"/>
        <w:gridCol w:w="992"/>
        <w:gridCol w:w="1417"/>
        <w:gridCol w:w="709"/>
        <w:gridCol w:w="851"/>
        <w:gridCol w:w="1134"/>
        <w:gridCol w:w="1035"/>
      </w:tblGrid>
      <w:tr w:rsidR="00982F6F" w:rsidRPr="00985268" w14:paraId="5F2D7D8C" w14:textId="77777777" w:rsidTr="007855BE">
        <w:trPr>
          <w:trHeight w:val="540"/>
        </w:trPr>
        <w:tc>
          <w:tcPr>
            <w:tcW w:w="1129" w:type="dxa"/>
            <w:tcBorders>
              <w:top w:val="single" w:sz="4" w:space="0" w:color="auto"/>
              <w:left w:val="single" w:sz="4" w:space="0" w:color="auto"/>
              <w:bottom w:val="single" w:sz="4" w:space="0" w:color="auto"/>
              <w:right w:val="single" w:sz="4" w:space="0" w:color="auto"/>
            </w:tcBorders>
            <w:shd w:val="clear" w:color="000000" w:fill="83CCEB"/>
            <w:vAlign w:val="center"/>
            <w:hideMark/>
          </w:tcPr>
          <w:p w14:paraId="0CC54020" w14:textId="77777777" w:rsidR="00982F6F" w:rsidRPr="00985268" w:rsidRDefault="00982F6F" w:rsidP="007855BE">
            <w:pPr>
              <w:spacing w:after="0" w:line="240" w:lineRule="auto"/>
              <w:jc w:val="center"/>
              <w:rPr>
                <w:rFonts w:ascii="Arial" w:eastAsia="Times New Roman" w:hAnsi="Arial" w:cs="Arial"/>
                <w:b/>
                <w:bCs/>
                <w:color w:val="000000"/>
                <w:sz w:val="14"/>
                <w:szCs w:val="14"/>
                <w:lang w:eastAsia="es-CO"/>
              </w:rPr>
            </w:pPr>
            <w:r w:rsidRPr="00985268">
              <w:rPr>
                <w:rFonts w:ascii="Arial" w:eastAsia="Times New Roman" w:hAnsi="Arial" w:cs="Arial"/>
                <w:b/>
                <w:bCs/>
                <w:color w:val="000000"/>
                <w:sz w:val="14"/>
                <w:szCs w:val="14"/>
                <w:lang w:eastAsia="es-CO"/>
              </w:rPr>
              <w:t>CONCEPTOS SDA</w:t>
            </w:r>
          </w:p>
        </w:tc>
        <w:tc>
          <w:tcPr>
            <w:tcW w:w="567" w:type="dxa"/>
            <w:tcBorders>
              <w:top w:val="single" w:sz="4" w:space="0" w:color="auto"/>
              <w:left w:val="nil"/>
              <w:bottom w:val="single" w:sz="4" w:space="0" w:color="auto"/>
              <w:right w:val="single" w:sz="4" w:space="0" w:color="auto"/>
            </w:tcBorders>
            <w:shd w:val="clear" w:color="000000" w:fill="83CCEB"/>
            <w:vAlign w:val="center"/>
            <w:hideMark/>
          </w:tcPr>
          <w:p w14:paraId="0639D043" w14:textId="77777777" w:rsidR="00982F6F" w:rsidRPr="00985268" w:rsidRDefault="00982F6F" w:rsidP="007855BE">
            <w:pPr>
              <w:spacing w:after="0" w:line="240" w:lineRule="auto"/>
              <w:jc w:val="center"/>
              <w:rPr>
                <w:rFonts w:ascii="Arial" w:eastAsia="Times New Roman" w:hAnsi="Arial" w:cs="Arial"/>
                <w:b/>
                <w:bCs/>
                <w:color w:val="000000"/>
                <w:sz w:val="14"/>
                <w:szCs w:val="14"/>
                <w:lang w:eastAsia="es-CO"/>
              </w:rPr>
            </w:pPr>
            <w:r w:rsidRPr="00985268">
              <w:rPr>
                <w:rFonts w:ascii="Arial" w:eastAsia="Times New Roman" w:hAnsi="Arial" w:cs="Arial"/>
                <w:b/>
                <w:bCs/>
                <w:color w:val="000000"/>
                <w:sz w:val="14"/>
                <w:szCs w:val="14"/>
                <w:lang w:eastAsia="es-CO"/>
              </w:rPr>
              <w:t>TIPO DE ID</w:t>
            </w:r>
          </w:p>
        </w:tc>
        <w:tc>
          <w:tcPr>
            <w:tcW w:w="709" w:type="dxa"/>
            <w:tcBorders>
              <w:top w:val="single" w:sz="4" w:space="0" w:color="auto"/>
              <w:left w:val="nil"/>
              <w:bottom w:val="single" w:sz="4" w:space="0" w:color="auto"/>
              <w:right w:val="single" w:sz="4" w:space="0" w:color="auto"/>
            </w:tcBorders>
            <w:shd w:val="clear" w:color="000000" w:fill="83CCEB"/>
            <w:vAlign w:val="center"/>
            <w:hideMark/>
          </w:tcPr>
          <w:p w14:paraId="72F75C80" w14:textId="77777777" w:rsidR="00982F6F" w:rsidRPr="00985268" w:rsidRDefault="00982F6F" w:rsidP="007855BE">
            <w:pPr>
              <w:spacing w:after="0" w:line="240" w:lineRule="auto"/>
              <w:jc w:val="center"/>
              <w:rPr>
                <w:rFonts w:ascii="Arial" w:eastAsia="Times New Roman" w:hAnsi="Arial" w:cs="Arial"/>
                <w:b/>
                <w:bCs/>
                <w:color w:val="000000"/>
                <w:sz w:val="14"/>
                <w:szCs w:val="14"/>
                <w:lang w:eastAsia="es-CO"/>
              </w:rPr>
            </w:pPr>
            <w:r w:rsidRPr="00985268">
              <w:rPr>
                <w:rFonts w:ascii="Arial" w:eastAsia="Times New Roman" w:hAnsi="Arial" w:cs="Arial"/>
                <w:b/>
                <w:bCs/>
                <w:color w:val="000000"/>
                <w:sz w:val="14"/>
                <w:szCs w:val="14"/>
                <w:lang w:eastAsia="es-CO"/>
              </w:rPr>
              <w:t>NÚMERO DE ID</w:t>
            </w:r>
          </w:p>
        </w:tc>
        <w:tc>
          <w:tcPr>
            <w:tcW w:w="851" w:type="dxa"/>
            <w:tcBorders>
              <w:top w:val="single" w:sz="4" w:space="0" w:color="auto"/>
              <w:left w:val="nil"/>
              <w:bottom w:val="single" w:sz="4" w:space="0" w:color="auto"/>
              <w:right w:val="single" w:sz="4" w:space="0" w:color="auto"/>
            </w:tcBorders>
            <w:shd w:val="clear" w:color="000000" w:fill="83CCEB"/>
            <w:vAlign w:val="center"/>
            <w:hideMark/>
          </w:tcPr>
          <w:p w14:paraId="16A48341" w14:textId="77777777" w:rsidR="00982F6F" w:rsidRPr="00985268" w:rsidRDefault="00982F6F" w:rsidP="007855BE">
            <w:pPr>
              <w:spacing w:after="0" w:line="240" w:lineRule="auto"/>
              <w:jc w:val="center"/>
              <w:rPr>
                <w:rFonts w:ascii="Arial" w:eastAsia="Times New Roman" w:hAnsi="Arial" w:cs="Arial"/>
                <w:b/>
                <w:bCs/>
                <w:color w:val="000000"/>
                <w:sz w:val="14"/>
                <w:szCs w:val="14"/>
                <w:lang w:eastAsia="es-CO"/>
              </w:rPr>
            </w:pPr>
            <w:r w:rsidRPr="00985268">
              <w:rPr>
                <w:rFonts w:ascii="Arial" w:eastAsia="Times New Roman" w:hAnsi="Arial" w:cs="Arial"/>
                <w:b/>
                <w:bCs/>
                <w:color w:val="000000"/>
                <w:sz w:val="14"/>
                <w:szCs w:val="14"/>
                <w:lang w:eastAsia="es-CO"/>
              </w:rPr>
              <w:t>NOMBRE</w:t>
            </w:r>
          </w:p>
        </w:tc>
        <w:tc>
          <w:tcPr>
            <w:tcW w:w="992" w:type="dxa"/>
            <w:tcBorders>
              <w:top w:val="single" w:sz="4" w:space="0" w:color="auto"/>
              <w:left w:val="nil"/>
              <w:bottom w:val="single" w:sz="4" w:space="0" w:color="auto"/>
              <w:right w:val="single" w:sz="4" w:space="0" w:color="auto"/>
            </w:tcBorders>
            <w:shd w:val="clear" w:color="000000" w:fill="83CCEB"/>
            <w:vAlign w:val="center"/>
            <w:hideMark/>
          </w:tcPr>
          <w:p w14:paraId="404C05B1" w14:textId="77777777" w:rsidR="00982F6F" w:rsidRPr="00985268" w:rsidRDefault="00982F6F" w:rsidP="007855BE">
            <w:pPr>
              <w:spacing w:after="0" w:line="240" w:lineRule="auto"/>
              <w:jc w:val="center"/>
              <w:rPr>
                <w:rFonts w:ascii="Arial" w:eastAsia="Times New Roman" w:hAnsi="Arial" w:cs="Arial"/>
                <w:b/>
                <w:bCs/>
                <w:color w:val="000000"/>
                <w:sz w:val="14"/>
                <w:szCs w:val="14"/>
                <w:lang w:eastAsia="es-CO"/>
              </w:rPr>
            </w:pPr>
            <w:r w:rsidRPr="00985268">
              <w:rPr>
                <w:rFonts w:ascii="Arial" w:eastAsia="Times New Roman" w:hAnsi="Arial" w:cs="Arial"/>
                <w:b/>
                <w:bCs/>
                <w:color w:val="000000"/>
                <w:sz w:val="14"/>
                <w:szCs w:val="14"/>
                <w:lang w:eastAsia="es-CO"/>
              </w:rPr>
              <w:t>IMPORTE</w:t>
            </w:r>
          </w:p>
        </w:tc>
        <w:tc>
          <w:tcPr>
            <w:tcW w:w="1417" w:type="dxa"/>
            <w:tcBorders>
              <w:top w:val="single" w:sz="4" w:space="0" w:color="auto"/>
              <w:left w:val="nil"/>
              <w:bottom w:val="single" w:sz="4" w:space="0" w:color="auto"/>
              <w:right w:val="single" w:sz="4" w:space="0" w:color="auto"/>
            </w:tcBorders>
            <w:shd w:val="clear" w:color="000000" w:fill="83CCEB"/>
            <w:vAlign w:val="center"/>
            <w:hideMark/>
          </w:tcPr>
          <w:p w14:paraId="3F83302B" w14:textId="77777777" w:rsidR="00982F6F" w:rsidRPr="00985268" w:rsidRDefault="00982F6F" w:rsidP="007855BE">
            <w:pPr>
              <w:spacing w:after="0" w:line="240" w:lineRule="auto"/>
              <w:jc w:val="center"/>
              <w:rPr>
                <w:rFonts w:ascii="Arial" w:eastAsia="Times New Roman" w:hAnsi="Arial" w:cs="Arial"/>
                <w:b/>
                <w:bCs/>
                <w:color w:val="000000"/>
                <w:sz w:val="14"/>
                <w:szCs w:val="14"/>
                <w:lang w:eastAsia="es-CO"/>
              </w:rPr>
            </w:pPr>
            <w:r w:rsidRPr="00985268">
              <w:rPr>
                <w:rFonts w:ascii="Arial" w:eastAsia="Times New Roman" w:hAnsi="Arial" w:cs="Arial"/>
                <w:b/>
                <w:bCs/>
                <w:color w:val="000000"/>
                <w:sz w:val="14"/>
                <w:szCs w:val="14"/>
                <w:lang w:eastAsia="es-CO"/>
              </w:rPr>
              <w:t>TRÁMITE</w:t>
            </w:r>
          </w:p>
        </w:tc>
        <w:tc>
          <w:tcPr>
            <w:tcW w:w="709" w:type="dxa"/>
            <w:tcBorders>
              <w:top w:val="single" w:sz="4" w:space="0" w:color="auto"/>
              <w:left w:val="nil"/>
              <w:bottom w:val="single" w:sz="4" w:space="0" w:color="auto"/>
              <w:right w:val="single" w:sz="4" w:space="0" w:color="auto"/>
            </w:tcBorders>
            <w:shd w:val="clear" w:color="000000" w:fill="83CCEB"/>
            <w:vAlign w:val="center"/>
            <w:hideMark/>
          </w:tcPr>
          <w:p w14:paraId="26DBA56F" w14:textId="77777777" w:rsidR="00982F6F" w:rsidRPr="00985268" w:rsidRDefault="00982F6F" w:rsidP="007855BE">
            <w:pPr>
              <w:spacing w:after="0" w:line="240" w:lineRule="auto"/>
              <w:jc w:val="center"/>
              <w:rPr>
                <w:rFonts w:ascii="Arial" w:eastAsia="Times New Roman" w:hAnsi="Arial" w:cs="Arial"/>
                <w:b/>
                <w:bCs/>
                <w:color w:val="000000"/>
                <w:sz w:val="14"/>
                <w:szCs w:val="14"/>
                <w:lang w:eastAsia="es-CO"/>
              </w:rPr>
            </w:pPr>
            <w:r w:rsidRPr="00985268">
              <w:rPr>
                <w:rFonts w:ascii="Arial" w:eastAsia="Times New Roman" w:hAnsi="Arial" w:cs="Arial"/>
                <w:b/>
                <w:bCs/>
                <w:color w:val="000000"/>
                <w:sz w:val="14"/>
                <w:szCs w:val="14"/>
                <w:lang w:eastAsia="es-CO"/>
              </w:rPr>
              <w:t>RECIBO</w:t>
            </w:r>
          </w:p>
        </w:tc>
        <w:tc>
          <w:tcPr>
            <w:tcW w:w="851" w:type="dxa"/>
            <w:tcBorders>
              <w:top w:val="single" w:sz="4" w:space="0" w:color="auto"/>
              <w:left w:val="nil"/>
              <w:bottom w:val="single" w:sz="4" w:space="0" w:color="auto"/>
              <w:right w:val="single" w:sz="4" w:space="0" w:color="auto"/>
            </w:tcBorders>
            <w:shd w:val="clear" w:color="000000" w:fill="83CCEB"/>
            <w:vAlign w:val="center"/>
            <w:hideMark/>
          </w:tcPr>
          <w:p w14:paraId="5366558F" w14:textId="77777777" w:rsidR="00982F6F" w:rsidRPr="00985268" w:rsidRDefault="00982F6F" w:rsidP="007855BE">
            <w:pPr>
              <w:spacing w:after="0" w:line="240" w:lineRule="auto"/>
              <w:jc w:val="center"/>
              <w:rPr>
                <w:rFonts w:ascii="Arial" w:eastAsia="Times New Roman" w:hAnsi="Arial" w:cs="Arial"/>
                <w:b/>
                <w:bCs/>
                <w:color w:val="000000"/>
                <w:sz w:val="14"/>
                <w:szCs w:val="14"/>
                <w:lang w:eastAsia="es-CO"/>
              </w:rPr>
            </w:pPr>
            <w:r w:rsidRPr="00985268">
              <w:rPr>
                <w:rFonts w:ascii="Arial" w:eastAsia="Times New Roman" w:hAnsi="Arial" w:cs="Arial"/>
                <w:b/>
                <w:bCs/>
                <w:color w:val="000000"/>
                <w:sz w:val="14"/>
                <w:szCs w:val="14"/>
                <w:lang w:eastAsia="es-CO"/>
              </w:rPr>
              <w:t>FECHA CONSIG.</w:t>
            </w:r>
          </w:p>
        </w:tc>
        <w:tc>
          <w:tcPr>
            <w:tcW w:w="1134" w:type="dxa"/>
            <w:tcBorders>
              <w:top w:val="single" w:sz="4" w:space="0" w:color="auto"/>
              <w:left w:val="nil"/>
              <w:bottom w:val="single" w:sz="4" w:space="0" w:color="auto"/>
              <w:right w:val="single" w:sz="4" w:space="0" w:color="auto"/>
            </w:tcBorders>
            <w:shd w:val="clear" w:color="000000" w:fill="83CCEB"/>
            <w:vAlign w:val="center"/>
            <w:hideMark/>
          </w:tcPr>
          <w:p w14:paraId="17ED3EAC" w14:textId="77777777" w:rsidR="00982F6F" w:rsidRPr="00985268" w:rsidRDefault="00982F6F" w:rsidP="007855BE">
            <w:pPr>
              <w:spacing w:after="0" w:line="240" w:lineRule="auto"/>
              <w:jc w:val="center"/>
              <w:rPr>
                <w:rFonts w:ascii="Arial" w:eastAsia="Times New Roman" w:hAnsi="Arial" w:cs="Arial"/>
                <w:b/>
                <w:bCs/>
                <w:color w:val="000000"/>
                <w:sz w:val="14"/>
                <w:szCs w:val="14"/>
                <w:lang w:eastAsia="es-CO"/>
              </w:rPr>
            </w:pPr>
            <w:r w:rsidRPr="00985268">
              <w:rPr>
                <w:rFonts w:ascii="Arial" w:eastAsia="Times New Roman" w:hAnsi="Arial" w:cs="Arial"/>
                <w:b/>
                <w:bCs/>
                <w:color w:val="000000"/>
                <w:sz w:val="14"/>
                <w:szCs w:val="14"/>
                <w:lang w:eastAsia="es-CO"/>
              </w:rPr>
              <w:t>RADICADO</w:t>
            </w:r>
          </w:p>
        </w:tc>
        <w:tc>
          <w:tcPr>
            <w:tcW w:w="1035" w:type="dxa"/>
            <w:tcBorders>
              <w:top w:val="single" w:sz="4" w:space="0" w:color="auto"/>
              <w:left w:val="nil"/>
              <w:bottom w:val="single" w:sz="4" w:space="0" w:color="auto"/>
              <w:right w:val="single" w:sz="4" w:space="0" w:color="auto"/>
            </w:tcBorders>
            <w:shd w:val="clear" w:color="000000" w:fill="83CCEB"/>
            <w:vAlign w:val="center"/>
            <w:hideMark/>
          </w:tcPr>
          <w:p w14:paraId="0389F94C" w14:textId="77777777" w:rsidR="00982F6F" w:rsidRPr="00985268" w:rsidRDefault="00982F6F" w:rsidP="007855BE">
            <w:pPr>
              <w:spacing w:after="0" w:line="240" w:lineRule="auto"/>
              <w:jc w:val="center"/>
              <w:rPr>
                <w:rFonts w:ascii="Arial" w:eastAsia="Times New Roman" w:hAnsi="Arial" w:cs="Arial"/>
                <w:b/>
                <w:bCs/>
                <w:color w:val="000000"/>
                <w:sz w:val="14"/>
                <w:szCs w:val="14"/>
                <w:lang w:eastAsia="es-CO"/>
              </w:rPr>
            </w:pPr>
            <w:r w:rsidRPr="00985268">
              <w:rPr>
                <w:rFonts w:ascii="Arial" w:eastAsia="Times New Roman" w:hAnsi="Arial" w:cs="Arial"/>
                <w:b/>
                <w:bCs/>
                <w:color w:val="000000"/>
                <w:sz w:val="14"/>
                <w:szCs w:val="14"/>
                <w:lang w:eastAsia="es-CO"/>
              </w:rPr>
              <w:t>ACTO ADMINISTRATIVO</w:t>
            </w:r>
          </w:p>
        </w:tc>
      </w:tr>
      <w:tr w:rsidR="00982F6F" w:rsidRPr="00985268" w14:paraId="0A01EEB7" w14:textId="77777777" w:rsidTr="007855BE">
        <w:trPr>
          <w:trHeight w:val="54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6F3652C0"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COMPENSACION TALA DE ARBOLES</w:t>
            </w:r>
          </w:p>
        </w:tc>
        <w:tc>
          <w:tcPr>
            <w:tcW w:w="567" w:type="dxa"/>
            <w:tcBorders>
              <w:top w:val="nil"/>
              <w:left w:val="nil"/>
              <w:bottom w:val="single" w:sz="4" w:space="0" w:color="auto"/>
              <w:right w:val="single" w:sz="4" w:space="0" w:color="auto"/>
            </w:tcBorders>
            <w:shd w:val="clear" w:color="auto" w:fill="auto"/>
            <w:vAlign w:val="center"/>
            <w:hideMark/>
          </w:tcPr>
          <w:p w14:paraId="1211895D"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NIT</w:t>
            </w:r>
          </w:p>
        </w:tc>
        <w:tc>
          <w:tcPr>
            <w:tcW w:w="709" w:type="dxa"/>
            <w:tcBorders>
              <w:top w:val="nil"/>
              <w:left w:val="nil"/>
              <w:bottom w:val="single" w:sz="4" w:space="0" w:color="auto"/>
              <w:right w:val="single" w:sz="4" w:space="0" w:color="auto"/>
            </w:tcBorders>
            <w:shd w:val="clear" w:color="auto" w:fill="auto"/>
            <w:vAlign w:val="center"/>
            <w:hideMark/>
          </w:tcPr>
          <w:p w14:paraId="45CF60C5"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830118389</w:t>
            </w:r>
          </w:p>
        </w:tc>
        <w:tc>
          <w:tcPr>
            <w:tcW w:w="851" w:type="dxa"/>
            <w:tcBorders>
              <w:top w:val="nil"/>
              <w:left w:val="nil"/>
              <w:bottom w:val="single" w:sz="4" w:space="0" w:color="auto"/>
              <w:right w:val="single" w:sz="4" w:space="0" w:color="auto"/>
            </w:tcBorders>
            <w:shd w:val="clear" w:color="auto" w:fill="auto"/>
            <w:vAlign w:val="center"/>
            <w:hideMark/>
          </w:tcPr>
          <w:p w14:paraId="3FC030F2"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TINTALA II - LOTE 3B1 ETAPA II, FASE1</w:t>
            </w:r>
          </w:p>
        </w:tc>
        <w:tc>
          <w:tcPr>
            <w:tcW w:w="992" w:type="dxa"/>
            <w:tcBorders>
              <w:top w:val="nil"/>
              <w:left w:val="nil"/>
              <w:bottom w:val="single" w:sz="4" w:space="0" w:color="auto"/>
              <w:right w:val="single" w:sz="4" w:space="0" w:color="auto"/>
            </w:tcBorders>
            <w:shd w:val="clear" w:color="auto" w:fill="auto"/>
            <w:vAlign w:val="center"/>
            <w:hideMark/>
          </w:tcPr>
          <w:p w14:paraId="4B22836A"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$ 453.289,00</w:t>
            </w:r>
          </w:p>
        </w:tc>
        <w:tc>
          <w:tcPr>
            <w:tcW w:w="1417" w:type="dxa"/>
            <w:tcBorders>
              <w:top w:val="nil"/>
              <w:left w:val="nil"/>
              <w:bottom w:val="single" w:sz="4" w:space="0" w:color="auto"/>
              <w:right w:val="single" w:sz="4" w:space="0" w:color="auto"/>
            </w:tcBorders>
            <w:shd w:val="clear" w:color="auto" w:fill="auto"/>
            <w:vAlign w:val="center"/>
            <w:hideMark/>
          </w:tcPr>
          <w:p w14:paraId="061848A3"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COMPENSACION</w:t>
            </w:r>
          </w:p>
        </w:tc>
        <w:tc>
          <w:tcPr>
            <w:tcW w:w="709" w:type="dxa"/>
            <w:tcBorders>
              <w:top w:val="nil"/>
              <w:left w:val="nil"/>
              <w:bottom w:val="single" w:sz="4" w:space="0" w:color="auto"/>
              <w:right w:val="single" w:sz="4" w:space="0" w:color="auto"/>
            </w:tcBorders>
            <w:shd w:val="clear" w:color="auto" w:fill="auto"/>
            <w:vAlign w:val="center"/>
            <w:hideMark/>
          </w:tcPr>
          <w:p w14:paraId="6CA7417F"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6117952</w:t>
            </w:r>
          </w:p>
        </w:tc>
        <w:tc>
          <w:tcPr>
            <w:tcW w:w="851" w:type="dxa"/>
            <w:tcBorders>
              <w:top w:val="nil"/>
              <w:left w:val="nil"/>
              <w:bottom w:val="single" w:sz="4" w:space="0" w:color="auto"/>
              <w:right w:val="single" w:sz="4" w:space="0" w:color="auto"/>
            </w:tcBorders>
            <w:shd w:val="clear" w:color="auto" w:fill="auto"/>
            <w:vAlign w:val="center"/>
            <w:hideMark/>
          </w:tcPr>
          <w:p w14:paraId="67888C63"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28/12/2023</w:t>
            </w:r>
          </w:p>
        </w:tc>
        <w:tc>
          <w:tcPr>
            <w:tcW w:w="1134" w:type="dxa"/>
            <w:tcBorders>
              <w:top w:val="nil"/>
              <w:left w:val="nil"/>
              <w:bottom w:val="single" w:sz="4" w:space="0" w:color="auto"/>
              <w:right w:val="single" w:sz="4" w:space="0" w:color="auto"/>
            </w:tcBorders>
            <w:shd w:val="clear" w:color="auto" w:fill="auto"/>
            <w:vAlign w:val="center"/>
            <w:hideMark/>
          </w:tcPr>
          <w:p w14:paraId="7C7E977D"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2022EE309659</w:t>
            </w:r>
          </w:p>
        </w:tc>
        <w:tc>
          <w:tcPr>
            <w:tcW w:w="1035" w:type="dxa"/>
            <w:tcBorders>
              <w:top w:val="nil"/>
              <w:left w:val="nil"/>
              <w:bottom w:val="single" w:sz="4" w:space="0" w:color="auto"/>
              <w:right w:val="single" w:sz="4" w:space="0" w:color="auto"/>
            </w:tcBorders>
            <w:shd w:val="clear" w:color="auto" w:fill="auto"/>
            <w:vAlign w:val="center"/>
            <w:hideMark/>
          </w:tcPr>
          <w:p w14:paraId="1F869B56"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5095/2022</w:t>
            </w:r>
          </w:p>
        </w:tc>
      </w:tr>
      <w:tr w:rsidR="00982F6F" w:rsidRPr="00985268" w14:paraId="1A0AD2D5" w14:textId="77777777" w:rsidTr="007855BE">
        <w:trPr>
          <w:trHeight w:val="108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072F8600"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PERMISO TALA PODA TRANS.REUBIC ARBOLADO URBANO-SEGUIMIENTO</w:t>
            </w:r>
          </w:p>
        </w:tc>
        <w:tc>
          <w:tcPr>
            <w:tcW w:w="567" w:type="dxa"/>
            <w:tcBorders>
              <w:top w:val="nil"/>
              <w:left w:val="nil"/>
              <w:bottom w:val="single" w:sz="4" w:space="0" w:color="auto"/>
              <w:right w:val="single" w:sz="4" w:space="0" w:color="auto"/>
            </w:tcBorders>
            <w:shd w:val="clear" w:color="auto" w:fill="auto"/>
            <w:vAlign w:val="center"/>
            <w:hideMark/>
          </w:tcPr>
          <w:p w14:paraId="45346539"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NIT</w:t>
            </w:r>
          </w:p>
        </w:tc>
        <w:tc>
          <w:tcPr>
            <w:tcW w:w="709" w:type="dxa"/>
            <w:tcBorders>
              <w:top w:val="nil"/>
              <w:left w:val="nil"/>
              <w:bottom w:val="single" w:sz="4" w:space="0" w:color="auto"/>
              <w:right w:val="single" w:sz="4" w:space="0" w:color="auto"/>
            </w:tcBorders>
            <w:shd w:val="clear" w:color="auto" w:fill="auto"/>
            <w:vAlign w:val="center"/>
            <w:hideMark/>
          </w:tcPr>
          <w:p w14:paraId="061C1088"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830118389</w:t>
            </w:r>
          </w:p>
        </w:tc>
        <w:tc>
          <w:tcPr>
            <w:tcW w:w="851" w:type="dxa"/>
            <w:tcBorders>
              <w:top w:val="nil"/>
              <w:left w:val="nil"/>
              <w:bottom w:val="single" w:sz="4" w:space="0" w:color="auto"/>
              <w:right w:val="single" w:sz="4" w:space="0" w:color="auto"/>
            </w:tcBorders>
            <w:shd w:val="clear" w:color="auto" w:fill="auto"/>
            <w:vAlign w:val="center"/>
            <w:hideMark/>
          </w:tcPr>
          <w:p w14:paraId="7DB2D631"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TINTALA II - LOTE 3B1 ETAPA II, FASE1</w:t>
            </w:r>
          </w:p>
        </w:tc>
        <w:tc>
          <w:tcPr>
            <w:tcW w:w="992" w:type="dxa"/>
            <w:tcBorders>
              <w:top w:val="nil"/>
              <w:left w:val="nil"/>
              <w:bottom w:val="single" w:sz="4" w:space="0" w:color="auto"/>
              <w:right w:val="single" w:sz="4" w:space="0" w:color="auto"/>
            </w:tcBorders>
            <w:shd w:val="clear" w:color="auto" w:fill="auto"/>
            <w:vAlign w:val="center"/>
            <w:hideMark/>
          </w:tcPr>
          <w:p w14:paraId="50D01D1F"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$ 160.654,00</w:t>
            </w:r>
          </w:p>
        </w:tc>
        <w:tc>
          <w:tcPr>
            <w:tcW w:w="1417" w:type="dxa"/>
            <w:tcBorders>
              <w:top w:val="nil"/>
              <w:left w:val="nil"/>
              <w:bottom w:val="single" w:sz="4" w:space="0" w:color="auto"/>
              <w:right w:val="single" w:sz="4" w:space="0" w:color="auto"/>
            </w:tcBorders>
            <w:shd w:val="clear" w:color="auto" w:fill="auto"/>
            <w:vAlign w:val="center"/>
            <w:hideMark/>
          </w:tcPr>
          <w:p w14:paraId="5AFA09E6"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SEGUIMIENTO</w:t>
            </w:r>
          </w:p>
        </w:tc>
        <w:tc>
          <w:tcPr>
            <w:tcW w:w="709" w:type="dxa"/>
            <w:tcBorders>
              <w:top w:val="nil"/>
              <w:left w:val="nil"/>
              <w:bottom w:val="single" w:sz="4" w:space="0" w:color="auto"/>
              <w:right w:val="single" w:sz="4" w:space="0" w:color="auto"/>
            </w:tcBorders>
            <w:shd w:val="clear" w:color="auto" w:fill="auto"/>
            <w:vAlign w:val="center"/>
            <w:hideMark/>
          </w:tcPr>
          <w:p w14:paraId="455A9C03"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6117956</w:t>
            </w:r>
          </w:p>
        </w:tc>
        <w:tc>
          <w:tcPr>
            <w:tcW w:w="851" w:type="dxa"/>
            <w:tcBorders>
              <w:top w:val="nil"/>
              <w:left w:val="nil"/>
              <w:bottom w:val="single" w:sz="4" w:space="0" w:color="auto"/>
              <w:right w:val="single" w:sz="4" w:space="0" w:color="auto"/>
            </w:tcBorders>
            <w:shd w:val="clear" w:color="auto" w:fill="auto"/>
            <w:vAlign w:val="center"/>
            <w:hideMark/>
          </w:tcPr>
          <w:p w14:paraId="402008AA"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28/12/2023</w:t>
            </w:r>
          </w:p>
        </w:tc>
        <w:tc>
          <w:tcPr>
            <w:tcW w:w="1134" w:type="dxa"/>
            <w:tcBorders>
              <w:top w:val="nil"/>
              <w:left w:val="nil"/>
              <w:bottom w:val="single" w:sz="4" w:space="0" w:color="auto"/>
              <w:right w:val="single" w:sz="4" w:space="0" w:color="auto"/>
            </w:tcBorders>
            <w:shd w:val="clear" w:color="auto" w:fill="auto"/>
            <w:vAlign w:val="center"/>
            <w:hideMark/>
          </w:tcPr>
          <w:p w14:paraId="27F938FA"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2022EE309659</w:t>
            </w:r>
          </w:p>
        </w:tc>
        <w:tc>
          <w:tcPr>
            <w:tcW w:w="1035" w:type="dxa"/>
            <w:tcBorders>
              <w:top w:val="nil"/>
              <w:left w:val="nil"/>
              <w:bottom w:val="single" w:sz="4" w:space="0" w:color="auto"/>
              <w:right w:val="single" w:sz="4" w:space="0" w:color="auto"/>
            </w:tcBorders>
            <w:shd w:val="clear" w:color="auto" w:fill="auto"/>
            <w:vAlign w:val="center"/>
            <w:hideMark/>
          </w:tcPr>
          <w:p w14:paraId="1F0B92C8" w14:textId="77777777" w:rsidR="00982F6F" w:rsidRPr="00985268" w:rsidRDefault="00982F6F" w:rsidP="007855BE">
            <w:pPr>
              <w:spacing w:after="0" w:line="240" w:lineRule="auto"/>
              <w:jc w:val="center"/>
              <w:rPr>
                <w:rFonts w:ascii="Arial" w:eastAsia="Times New Roman" w:hAnsi="Arial" w:cs="Arial"/>
                <w:color w:val="000000"/>
                <w:sz w:val="14"/>
                <w:szCs w:val="14"/>
                <w:lang w:eastAsia="es-CO"/>
              </w:rPr>
            </w:pPr>
            <w:r w:rsidRPr="00985268">
              <w:rPr>
                <w:rFonts w:ascii="Arial" w:eastAsia="Times New Roman" w:hAnsi="Arial" w:cs="Arial"/>
                <w:color w:val="000000"/>
                <w:sz w:val="14"/>
                <w:szCs w:val="14"/>
                <w:lang w:eastAsia="es-CO"/>
              </w:rPr>
              <w:t>5095/2022</w:t>
            </w:r>
          </w:p>
        </w:tc>
      </w:tr>
    </w:tbl>
    <w:p w14:paraId="2C46F67E" w14:textId="77777777" w:rsidR="00982F6F" w:rsidRPr="00634C3B" w:rsidRDefault="00982F6F" w:rsidP="00982F6F">
      <w:pPr>
        <w:pStyle w:val="Ttulo4"/>
        <w:spacing w:before="0" w:after="0"/>
        <w:ind w:right="-93"/>
        <w:jc w:val="center"/>
        <w:rPr>
          <w:rFonts w:ascii="Arial" w:hAnsi="Arial" w:cs="Arial"/>
          <w:sz w:val="22"/>
          <w:szCs w:val="22"/>
        </w:rPr>
      </w:pPr>
    </w:p>
    <w:p w14:paraId="396B13B2" w14:textId="77777777" w:rsidR="00982F6F" w:rsidRDefault="00982F6F" w:rsidP="00982F6F">
      <w:pPr>
        <w:pStyle w:val="Ttulo4"/>
        <w:spacing w:before="0" w:after="0"/>
        <w:ind w:right="-93"/>
        <w:rPr>
          <w:rFonts w:ascii="Arial" w:hAnsi="Arial" w:cs="Arial"/>
          <w:sz w:val="22"/>
          <w:szCs w:val="22"/>
        </w:rPr>
      </w:pPr>
      <w:r w:rsidRPr="00634C3B">
        <w:rPr>
          <w:rFonts w:ascii="Arial" w:hAnsi="Arial" w:cs="Arial"/>
          <w:sz w:val="22"/>
          <w:szCs w:val="22"/>
        </w:rPr>
        <w:t>CONSIDERACIONES JURÍDICAS</w:t>
      </w:r>
    </w:p>
    <w:p w14:paraId="5BDF57EC" w14:textId="77777777" w:rsidR="00982F6F" w:rsidRPr="00BA4CBC" w:rsidRDefault="00982F6F" w:rsidP="00982F6F">
      <w:pPr>
        <w:spacing w:after="0"/>
        <w:rPr>
          <w:lang w:eastAsia="es-ES"/>
        </w:rPr>
      </w:pPr>
    </w:p>
    <w:p w14:paraId="223CE4C8" w14:textId="77777777" w:rsidR="00982F6F" w:rsidRPr="00634C3B" w:rsidRDefault="00982F6F" w:rsidP="00982F6F">
      <w:pPr>
        <w:spacing w:after="0"/>
        <w:ind w:right="-93"/>
        <w:jc w:val="both"/>
        <w:rPr>
          <w:rFonts w:ascii="Arial" w:eastAsiaTheme="minorHAnsi" w:hAnsi="Arial" w:cs="Arial"/>
          <w:i/>
          <w:color w:val="000000" w:themeColor="text1"/>
        </w:rPr>
      </w:pPr>
      <w:r w:rsidRPr="00634C3B">
        <w:rPr>
          <w:rFonts w:ascii="Arial" w:eastAsiaTheme="minorHAnsi" w:hAnsi="Arial" w:cs="Arial"/>
          <w:color w:val="000000" w:themeColor="text1"/>
        </w:rPr>
        <w:t>Que la Constitución Política de Colombia en el Capítulo V de la función administrativa, artículo 209, señala: “</w:t>
      </w:r>
      <w:r w:rsidRPr="00634C3B">
        <w:rPr>
          <w:rFonts w:ascii="Arial" w:eastAsiaTheme="minorHAnsi" w:hAnsi="Arial" w:cs="Arial"/>
          <w:i/>
          <w:color w:val="000000" w:themeColor="text1"/>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1521A3A7" w14:textId="77777777" w:rsidR="00982F6F" w:rsidRPr="00634C3B" w:rsidRDefault="00982F6F" w:rsidP="00982F6F">
      <w:pPr>
        <w:spacing w:after="0"/>
        <w:ind w:right="-93"/>
        <w:jc w:val="both"/>
        <w:rPr>
          <w:rFonts w:ascii="Arial" w:eastAsiaTheme="minorHAnsi" w:hAnsi="Arial" w:cs="Arial"/>
          <w:i/>
          <w:color w:val="000000" w:themeColor="text1"/>
        </w:rPr>
      </w:pPr>
    </w:p>
    <w:p w14:paraId="468FECB9" w14:textId="77777777" w:rsidR="00982F6F" w:rsidRPr="00634C3B" w:rsidRDefault="00982F6F" w:rsidP="00982F6F">
      <w:pPr>
        <w:spacing w:after="0"/>
        <w:ind w:right="-93"/>
        <w:jc w:val="both"/>
        <w:rPr>
          <w:rFonts w:ascii="Arial" w:hAnsi="Arial" w:cs="Arial"/>
          <w:color w:val="000000" w:themeColor="text1"/>
        </w:rPr>
      </w:pPr>
      <w:r w:rsidRPr="00634C3B">
        <w:rPr>
          <w:rFonts w:ascii="Arial" w:hAnsi="Arial" w:cs="Arial"/>
          <w:color w:val="000000" w:themeColor="text1"/>
        </w:rPr>
        <w:t>Que el artículo 31 de la Ley 99 de 1993, contempla lo relacionado con las funciones de las Corporaciones Autónomas Regionales, indicando entre ellas: “</w:t>
      </w:r>
      <w:r w:rsidRPr="00634C3B">
        <w:rPr>
          <w:rFonts w:ascii="Arial" w:hAnsi="Arial" w:cs="Arial"/>
          <w:i/>
          <w:iCs/>
          <w:color w:val="000000" w:themeColor="text1"/>
        </w:rPr>
        <w:t xml:space="preserve">Otorgar concesiones, permisos, autorizaciones y licencias ambientales requeridas por la ley para el uso, aprovechamiento o </w:t>
      </w:r>
      <w:r w:rsidRPr="00634C3B">
        <w:rPr>
          <w:rFonts w:ascii="Arial" w:hAnsi="Arial" w:cs="Arial"/>
          <w:i/>
          <w:iCs/>
          <w:color w:val="000000" w:themeColor="text1"/>
        </w:rPr>
        <w:lastRenderedPageBreak/>
        <w:t xml:space="preserve">movilización de los recursos naturales renovables o para el desarrollo de actividades que afecten o puedan afectar el medio ambiente. Otorgar permisos y concesiones para aprovechamientos forestales </w:t>
      </w:r>
      <w:r w:rsidRPr="00634C3B">
        <w:rPr>
          <w:rFonts w:ascii="Arial" w:hAnsi="Arial" w:cs="Arial"/>
          <w:color w:val="000000" w:themeColor="text1"/>
        </w:rPr>
        <w:t>(…)”, concordante con el artículo 65 que establece las atribuciones para el Distrito Capital.</w:t>
      </w:r>
    </w:p>
    <w:p w14:paraId="1A7951BF" w14:textId="77777777" w:rsidR="00982F6F" w:rsidRPr="00007E6F" w:rsidRDefault="00982F6F" w:rsidP="00982F6F">
      <w:pPr>
        <w:spacing w:after="0"/>
        <w:ind w:right="-93"/>
        <w:jc w:val="both"/>
        <w:rPr>
          <w:rFonts w:ascii="Arial" w:eastAsiaTheme="minorHAnsi" w:hAnsi="Arial" w:cs="Arial"/>
          <w:bCs/>
        </w:rPr>
      </w:pPr>
    </w:p>
    <w:p w14:paraId="3B41CC60" w14:textId="77777777" w:rsidR="00982F6F" w:rsidRPr="00007E6F" w:rsidRDefault="00982F6F" w:rsidP="00982F6F">
      <w:pPr>
        <w:pStyle w:val="NormalWeb"/>
        <w:spacing w:before="0" w:beforeAutospacing="0" w:after="0" w:afterAutospacing="0" w:line="276" w:lineRule="auto"/>
        <w:ind w:right="48"/>
        <w:jc w:val="both"/>
      </w:pPr>
      <w:r w:rsidRPr="00007E6F">
        <w:rPr>
          <w:rFonts w:ascii="Arial" w:hAnsi="Arial" w:cs="Arial"/>
          <w:sz w:val="22"/>
          <w:szCs w:val="22"/>
        </w:rPr>
        <w:t xml:space="preserve">Que la competencia como autoridad ambiental atribuida a la Secretaría Distrital de Ambiente, se enmarca en el artículo 66 de la Ley 99 de 1993, el cual señaló las competencias de los grandes centros urbanos de la siguiente manera: </w:t>
      </w:r>
      <w:r w:rsidRPr="00007E6F">
        <w:rPr>
          <w:rFonts w:ascii="Arial" w:hAnsi="Arial" w:cs="Arial"/>
          <w:i/>
          <w:iCs/>
          <w:sz w:val="22"/>
          <w:szCs w:val="22"/>
        </w:rPr>
        <w:t xml:space="preserve">Artículo 66. Competencias de Grandes Centros Urbanos. </w:t>
      </w:r>
      <w:r w:rsidRPr="00007E6F">
        <w:rPr>
          <w:rFonts w:ascii="Arial" w:hAnsi="Arial" w:cs="Arial"/>
          <w:i/>
          <w:iCs/>
          <w:sz w:val="22"/>
          <w:szCs w:val="22"/>
          <w:u w:val="single"/>
          <w:shd w:val="clear" w:color="auto" w:fill="FFFFFF"/>
        </w:rPr>
        <w:t>Modificado por el art. 214, Decreto Nacional 1450 de 2011</w:t>
      </w:r>
      <w:r w:rsidRPr="00007E6F">
        <w:rPr>
          <w:rFonts w:ascii="Arial" w:hAnsi="Arial" w:cs="Arial"/>
          <w:i/>
          <w:iCs/>
          <w:sz w:val="22"/>
          <w:szCs w:val="22"/>
          <w:shd w:val="clear" w:color="auto" w:fill="FFFFFF"/>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Pr>
          <w:rFonts w:ascii="Arial" w:hAnsi="Arial" w:cs="Arial"/>
          <w:i/>
          <w:iCs/>
          <w:sz w:val="22"/>
          <w:szCs w:val="22"/>
          <w:shd w:val="clear" w:color="auto" w:fill="FFFFFF"/>
        </w:rPr>
        <w:t>.</w:t>
      </w:r>
      <w:r w:rsidRPr="00007E6F">
        <w:rPr>
          <w:rFonts w:ascii="Arial" w:hAnsi="Arial" w:cs="Arial"/>
          <w:i/>
          <w:iCs/>
          <w:sz w:val="22"/>
          <w:szCs w:val="22"/>
        </w:rPr>
        <w:t xml:space="preserve"> […]</w:t>
      </w:r>
      <w:r w:rsidRPr="00007E6F">
        <w:rPr>
          <w:rFonts w:ascii="Arial" w:hAnsi="Arial" w:cs="Arial"/>
          <w:i/>
          <w:iCs/>
          <w:sz w:val="22"/>
          <w:szCs w:val="22"/>
          <w:shd w:val="clear" w:color="auto" w:fill="FFFFFF"/>
        </w:rPr>
        <w:t>”</w:t>
      </w:r>
      <w:r w:rsidRPr="00007E6F">
        <w:rPr>
          <w:rFonts w:ascii="Arial" w:hAnsi="Arial" w:cs="Arial"/>
          <w:i/>
          <w:iCs/>
          <w:sz w:val="22"/>
          <w:szCs w:val="22"/>
        </w:rPr>
        <w:t> </w:t>
      </w:r>
    </w:p>
    <w:p w14:paraId="664A5D5C" w14:textId="77777777" w:rsidR="00982F6F" w:rsidRPr="00634C3B" w:rsidRDefault="00982F6F" w:rsidP="00982F6F">
      <w:pPr>
        <w:spacing w:after="0"/>
        <w:ind w:left="567" w:right="567"/>
        <w:jc w:val="both"/>
        <w:rPr>
          <w:rFonts w:ascii="Arial" w:eastAsiaTheme="minorHAnsi" w:hAnsi="Arial" w:cs="Arial"/>
          <w:i/>
          <w:color w:val="000000" w:themeColor="text1"/>
        </w:rPr>
      </w:pPr>
    </w:p>
    <w:p w14:paraId="4DEC6E22" w14:textId="77777777" w:rsidR="00982F6F" w:rsidRPr="00634C3B" w:rsidRDefault="00982F6F" w:rsidP="00982F6F">
      <w:pPr>
        <w:spacing w:after="0"/>
        <w:ind w:right="-93"/>
        <w:jc w:val="both"/>
        <w:rPr>
          <w:rFonts w:ascii="Arial" w:hAnsi="Arial" w:cs="Arial"/>
          <w:color w:val="000000" w:themeColor="text1"/>
        </w:rPr>
      </w:pPr>
      <w:r w:rsidRPr="00634C3B">
        <w:rPr>
          <w:rFonts w:ascii="Arial" w:hAnsi="Arial" w:cs="Arial"/>
          <w:color w:val="000000" w:themeColor="text1"/>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0249F4C8" w14:textId="77777777" w:rsidR="00982F6F" w:rsidRPr="00634C3B" w:rsidRDefault="00982F6F" w:rsidP="00982F6F">
      <w:pPr>
        <w:spacing w:after="0"/>
        <w:ind w:right="-93"/>
        <w:jc w:val="both"/>
        <w:rPr>
          <w:rFonts w:ascii="Arial" w:hAnsi="Arial" w:cs="Arial"/>
          <w:color w:val="000000" w:themeColor="text1"/>
        </w:rPr>
      </w:pPr>
    </w:p>
    <w:p w14:paraId="6A405BBE" w14:textId="77777777" w:rsidR="00982F6F" w:rsidRPr="00634C3B" w:rsidRDefault="00982F6F" w:rsidP="00982F6F">
      <w:pPr>
        <w:spacing w:after="0"/>
        <w:ind w:left="567" w:right="567"/>
        <w:jc w:val="both"/>
        <w:rPr>
          <w:rFonts w:ascii="Arial" w:hAnsi="Arial" w:cs="Arial"/>
          <w:i/>
          <w:color w:val="000000" w:themeColor="text1"/>
        </w:rPr>
      </w:pPr>
      <w:r w:rsidRPr="00634C3B">
        <w:rPr>
          <w:rFonts w:ascii="Arial" w:hAnsi="Arial" w:cs="Arial"/>
          <w:i/>
          <w:color w:val="000000" w:themeColor="text1"/>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420C85FB" w14:textId="77777777" w:rsidR="00982F6F" w:rsidRPr="00634C3B" w:rsidRDefault="00982F6F" w:rsidP="00982F6F">
      <w:pPr>
        <w:spacing w:after="0"/>
        <w:ind w:left="567" w:right="567"/>
        <w:jc w:val="both"/>
        <w:rPr>
          <w:rFonts w:ascii="Arial" w:hAnsi="Arial" w:cs="Arial"/>
          <w:i/>
          <w:color w:val="000000" w:themeColor="text1"/>
        </w:rPr>
      </w:pPr>
    </w:p>
    <w:p w14:paraId="757CC59F" w14:textId="77777777" w:rsidR="00982F6F" w:rsidRPr="00634C3B" w:rsidRDefault="00982F6F" w:rsidP="00982F6F">
      <w:pPr>
        <w:spacing w:after="0"/>
        <w:ind w:left="567" w:right="567"/>
        <w:jc w:val="both"/>
        <w:rPr>
          <w:rFonts w:ascii="Arial" w:hAnsi="Arial" w:cs="Arial"/>
          <w:i/>
          <w:color w:val="000000" w:themeColor="text1"/>
        </w:rPr>
      </w:pPr>
      <w:r w:rsidRPr="00634C3B">
        <w:rPr>
          <w:rFonts w:ascii="Arial" w:hAnsi="Arial" w:cs="Arial"/>
          <w:i/>
          <w:color w:val="000000" w:themeColor="text1"/>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4EB663FD" w14:textId="77777777" w:rsidR="00982F6F" w:rsidRPr="00634C3B" w:rsidRDefault="00982F6F" w:rsidP="00982F6F">
      <w:pPr>
        <w:spacing w:after="0"/>
        <w:ind w:left="567" w:right="567"/>
        <w:jc w:val="both"/>
        <w:rPr>
          <w:rFonts w:ascii="Arial" w:hAnsi="Arial" w:cs="Arial"/>
          <w:i/>
          <w:color w:val="000000" w:themeColor="text1"/>
        </w:rPr>
      </w:pPr>
    </w:p>
    <w:p w14:paraId="4626CB3C" w14:textId="77777777" w:rsidR="00982F6F" w:rsidRDefault="00982F6F" w:rsidP="00982F6F">
      <w:pPr>
        <w:spacing w:after="0"/>
        <w:ind w:left="567" w:right="567"/>
        <w:jc w:val="both"/>
        <w:rPr>
          <w:rFonts w:ascii="Arial" w:hAnsi="Arial" w:cs="Arial"/>
          <w:i/>
          <w:iCs/>
          <w:color w:val="000000" w:themeColor="text1"/>
        </w:rPr>
      </w:pPr>
      <w:r w:rsidRPr="00007E6F">
        <w:rPr>
          <w:rFonts w:ascii="Arial" w:hAnsi="Arial" w:cs="Arial"/>
          <w:i/>
          <w:iCs/>
          <w:color w:val="000000" w:themeColor="text1"/>
        </w:rPr>
        <w:t>[…]</w:t>
      </w:r>
    </w:p>
    <w:p w14:paraId="594F8CF8" w14:textId="77777777" w:rsidR="00982F6F" w:rsidRPr="00634C3B" w:rsidRDefault="00982F6F" w:rsidP="00982F6F">
      <w:pPr>
        <w:spacing w:after="0"/>
        <w:ind w:left="567" w:right="567"/>
        <w:jc w:val="both"/>
        <w:rPr>
          <w:rFonts w:ascii="Arial" w:hAnsi="Arial" w:cs="Arial"/>
          <w:i/>
          <w:color w:val="000000" w:themeColor="text1"/>
        </w:rPr>
      </w:pPr>
    </w:p>
    <w:p w14:paraId="5BDFED91" w14:textId="77777777" w:rsidR="00982F6F" w:rsidRPr="00634C3B" w:rsidRDefault="00982F6F" w:rsidP="00982F6F">
      <w:pPr>
        <w:spacing w:after="0"/>
        <w:ind w:left="567" w:right="567"/>
        <w:jc w:val="both"/>
        <w:rPr>
          <w:rFonts w:ascii="Arial" w:hAnsi="Arial" w:cs="Arial"/>
          <w:i/>
          <w:color w:val="000000" w:themeColor="text1"/>
        </w:rPr>
      </w:pPr>
      <w:r w:rsidRPr="00634C3B">
        <w:rPr>
          <w:rFonts w:ascii="Arial" w:hAnsi="Arial" w:cs="Arial"/>
          <w:i/>
          <w:color w:val="000000" w:themeColor="text1"/>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38A9CDF6" w14:textId="77777777" w:rsidR="00982F6F" w:rsidRPr="00634C3B" w:rsidRDefault="00982F6F" w:rsidP="00982F6F">
      <w:pPr>
        <w:spacing w:after="0"/>
        <w:ind w:right="-93"/>
        <w:jc w:val="both"/>
        <w:rPr>
          <w:rFonts w:ascii="Arial" w:hAnsi="Arial" w:cs="Arial"/>
          <w:i/>
          <w:color w:val="000000" w:themeColor="text1"/>
        </w:rPr>
      </w:pPr>
    </w:p>
    <w:p w14:paraId="654F1AA0" w14:textId="77777777" w:rsidR="00982F6F" w:rsidRPr="00634C3B" w:rsidRDefault="00982F6F" w:rsidP="00982F6F">
      <w:pPr>
        <w:spacing w:after="0"/>
        <w:ind w:right="-93"/>
        <w:jc w:val="both"/>
        <w:rPr>
          <w:rFonts w:ascii="Arial" w:hAnsi="Arial" w:cs="Arial"/>
          <w:i/>
          <w:color w:val="000000" w:themeColor="text1"/>
        </w:rPr>
      </w:pPr>
      <w:r w:rsidRPr="00634C3B">
        <w:rPr>
          <w:rFonts w:ascii="Arial" w:hAnsi="Arial" w:cs="Arial"/>
          <w:color w:val="000000" w:themeColor="text1"/>
        </w:rPr>
        <w:t xml:space="preserve">Que, el artículo 306 del Código de Procedimiento Administrativo y de lo Contencioso Administrativo, dispone: </w:t>
      </w:r>
      <w:r w:rsidRPr="00634C3B">
        <w:rPr>
          <w:rFonts w:ascii="Arial" w:hAnsi="Arial" w:cs="Arial"/>
          <w:i/>
          <w:color w:val="000000" w:themeColor="text1"/>
        </w:rPr>
        <w:t xml:space="preserve">“En los aspectos no contemplados en este Código se seguirá el Código </w:t>
      </w:r>
      <w:r w:rsidRPr="00634C3B">
        <w:rPr>
          <w:rFonts w:ascii="Arial" w:hAnsi="Arial" w:cs="Arial"/>
          <w:i/>
          <w:color w:val="000000" w:themeColor="text1"/>
        </w:rPr>
        <w:lastRenderedPageBreak/>
        <w:t>de Procedimiento Civil en lo que sea compatible con la naturaleza de los procesos y actuaciones que correspondan a la Jurisdicción de lo Contencioso Administrativo.”</w:t>
      </w:r>
    </w:p>
    <w:p w14:paraId="26BD582C" w14:textId="77777777" w:rsidR="00982F6F" w:rsidRPr="00634C3B" w:rsidRDefault="00982F6F" w:rsidP="00982F6F">
      <w:pPr>
        <w:spacing w:after="0"/>
        <w:ind w:right="-93"/>
        <w:jc w:val="both"/>
        <w:rPr>
          <w:rFonts w:ascii="Arial" w:eastAsia="Times New Roman" w:hAnsi="Arial" w:cs="Arial"/>
          <w:color w:val="000000" w:themeColor="text1"/>
          <w:lang w:eastAsia="es-ES"/>
        </w:rPr>
      </w:pPr>
    </w:p>
    <w:p w14:paraId="48EC66FA" w14:textId="77777777" w:rsidR="00982F6F" w:rsidRPr="00634C3B" w:rsidRDefault="00982F6F" w:rsidP="00982F6F">
      <w:pPr>
        <w:spacing w:after="0"/>
        <w:ind w:right="-93"/>
        <w:jc w:val="both"/>
        <w:rPr>
          <w:rFonts w:ascii="Arial" w:eastAsia="Times New Roman" w:hAnsi="Arial" w:cs="Arial"/>
          <w:color w:val="000000" w:themeColor="text1"/>
          <w:lang w:eastAsia="es-ES"/>
        </w:rPr>
      </w:pPr>
      <w:r w:rsidRPr="00634C3B">
        <w:rPr>
          <w:rFonts w:ascii="Arial" w:eastAsia="Times New Roman" w:hAnsi="Arial" w:cs="Arial"/>
          <w:color w:val="000000" w:themeColor="text1"/>
          <w:lang w:eastAsia="es-ES"/>
        </w:rPr>
        <w:t>Que el artículo 122 del Código General del Proceso, vigente desde el 1 de enero de 2014, y que derogó el artículo 126 del Código de Procedimiento Civil, establece: </w:t>
      </w:r>
    </w:p>
    <w:p w14:paraId="30375A3D" w14:textId="77777777" w:rsidR="00982F6F" w:rsidRPr="00634C3B" w:rsidRDefault="00982F6F" w:rsidP="00982F6F">
      <w:pPr>
        <w:spacing w:after="0"/>
        <w:ind w:right="-93"/>
        <w:jc w:val="both"/>
        <w:rPr>
          <w:rFonts w:ascii="Arial" w:eastAsia="Times New Roman" w:hAnsi="Arial" w:cs="Arial"/>
          <w:color w:val="000000" w:themeColor="text1"/>
          <w:lang w:eastAsia="es-ES"/>
        </w:rPr>
      </w:pPr>
    </w:p>
    <w:p w14:paraId="568DB2B2" w14:textId="77777777" w:rsidR="00982F6F" w:rsidRPr="0009717F" w:rsidRDefault="00982F6F" w:rsidP="00982F6F">
      <w:pPr>
        <w:spacing w:after="0"/>
        <w:ind w:left="567" w:right="567"/>
        <w:jc w:val="both"/>
        <w:rPr>
          <w:rFonts w:ascii="Arial" w:eastAsia="Times New Roman" w:hAnsi="Arial" w:cs="Arial"/>
          <w:i/>
          <w:color w:val="000000" w:themeColor="text1"/>
          <w:lang w:eastAsia="es-ES"/>
        </w:rPr>
      </w:pPr>
      <w:r w:rsidRPr="00634C3B">
        <w:rPr>
          <w:rFonts w:ascii="Arial" w:eastAsia="Times New Roman" w:hAnsi="Arial" w:cs="Arial"/>
          <w:i/>
          <w:color w:val="000000" w:themeColor="text1"/>
          <w:lang w:eastAsia="es-ES"/>
        </w:rPr>
        <w:t>“</w:t>
      </w:r>
      <w:r w:rsidRPr="0009717F">
        <w:rPr>
          <w:rFonts w:ascii="Arial" w:eastAsia="Times New Roman" w:hAnsi="Arial" w:cs="Arial"/>
          <w:i/>
          <w:color w:val="000000" w:themeColor="text1"/>
          <w:lang w:eastAsia="es-ES"/>
        </w:rPr>
        <w:t>ARTÍCULO 122. FORMACIÓN Y ARCHIVO DE LOS EXPEDIENTES.</w:t>
      </w:r>
      <w:bookmarkStart w:id="4" w:name="122"/>
      <w:bookmarkEnd w:id="4"/>
      <w:r w:rsidRPr="0009717F">
        <w:rPr>
          <w:rFonts w:ascii="Arial" w:eastAsia="Times New Roman" w:hAnsi="Arial" w:cs="Arial"/>
          <w:i/>
          <w:color w:val="000000" w:themeColor="text1"/>
          <w:lang w:eastAsia="es-ES"/>
        </w:rPr>
        <w:t>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150D3D05" w14:textId="77777777" w:rsidR="00982F6F" w:rsidRPr="0009717F" w:rsidRDefault="00982F6F" w:rsidP="00982F6F">
      <w:pPr>
        <w:spacing w:after="0"/>
        <w:ind w:left="567" w:right="567"/>
        <w:jc w:val="both"/>
        <w:rPr>
          <w:rFonts w:ascii="Arial" w:eastAsia="Times New Roman" w:hAnsi="Arial" w:cs="Arial"/>
          <w:i/>
          <w:color w:val="000000" w:themeColor="text1"/>
          <w:lang w:eastAsia="es-ES"/>
        </w:rPr>
      </w:pPr>
    </w:p>
    <w:p w14:paraId="37EAA0F0" w14:textId="77777777" w:rsidR="00982F6F" w:rsidRPr="0009717F" w:rsidRDefault="00982F6F" w:rsidP="00982F6F">
      <w:pPr>
        <w:spacing w:after="0"/>
        <w:ind w:left="567" w:right="567"/>
        <w:jc w:val="both"/>
        <w:rPr>
          <w:rFonts w:ascii="Arial" w:eastAsia="Times New Roman" w:hAnsi="Arial" w:cs="Arial"/>
          <w:i/>
          <w:color w:val="000000" w:themeColor="text1"/>
          <w:lang w:eastAsia="es-ES"/>
        </w:rPr>
      </w:pPr>
      <w:r w:rsidRPr="0009717F">
        <w:rPr>
          <w:rFonts w:ascii="Arial" w:eastAsia="Times New Roman" w:hAnsi="Arial" w:cs="Arial"/>
          <w:i/>
          <w:color w:val="000000" w:themeColor="text1"/>
          <w:lang w:eastAsia="es-ES"/>
        </w:rPr>
        <w:t>[…]</w:t>
      </w:r>
    </w:p>
    <w:p w14:paraId="3F2CF2E6" w14:textId="77777777" w:rsidR="00982F6F" w:rsidRPr="0009717F" w:rsidRDefault="00982F6F" w:rsidP="00982F6F">
      <w:pPr>
        <w:spacing w:after="0"/>
        <w:ind w:left="567" w:right="567"/>
        <w:jc w:val="both"/>
        <w:rPr>
          <w:rFonts w:ascii="Arial" w:eastAsia="Times New Roman" w:hAnsi="Arial" w:cs="Arial"/>
          <w:i/>
          <w:color w:val="000000" w:themeColor="text1"/>
          <w:lang w:eastAsia="es-ES"/>
        </w:rPr>
      </w:pPr>
    </w:p>
    <w:p w14:paraId="3A6F47FB" w14:textId="77777777" w:rsidR="00982F6F" w:rsidRPr="0009717F" w:rsidRDefault="00982F6F" w:rsidP="00982F6F">
      <w:pPr>
        <w:spacing w:after="0"/>
        <w:ind w:left="567" w:right="567"/>
        <w:jc w:val="both"/>
        <w:rPr>
          <w:rFonts w:ascii="Arial" w:eastAsia="Times New Roman" w:hAnsi="Arial" w:cs="Arial"/>
          <w:i/>
          <w:color w:val="000000" w:themeColor="text1"/>
          <w:lang w:eastAsia="es-ES"/>
        </w:rPr>
      </w:pPr>
      <w:r w:rsidRPr="0009717F">
        <w:rPr>
          <w:rFonts w:ascii="Arial" w:eastAsia="Times New Roman" w:hAnsi="Arial" w:cs="Arial"/>
          <w:i/>
          <w:color w:val="000000" w:themeColor="text1"/>
          <w:lang w:eastAsia="es-ES"/>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5A294DA3" w14:textId="77777777" w:rsidR="00982F6F" w:rsidRPr="00634C3B" w:rsidRDefault="00982F6F" w:rsidP="00982F6F">
      <w:pPr>
        <w:spacing w:after="0"/>
        <w:ind w:right="-93"/>
        <w:jc w:val="both"/>
        <w:rPr>
          <w:rFonts w:ascii="Arial" w:eastAsiaTheme="minorHAnsi" w:hAnsi="Arial" w:cs="Arial"/>
          <w:color w:val="000000" w:themeColor="text1"/>
        </w:rPr>
      </w:pPr>
    </w:p>
    <w:p w14:paraId="7D943DCD" w14:textId="77777777" w:rsidR="00982F6F" w:rsidRPr="00634C3B" w:rsidRDefault="00982F6F" w:rsidP="00982F6F">
      <w:pPr>
        <w:spacing w:after="0"/>
        <w:ind w:right="-93"/>
        <w:jc w:val="both"/>
        <w:rPr>
          <w:rFonts w:ascii="Arial" w:hAnsi="Arial" w:cs="Arial"/>
          <w:b/>
          <w:bCs/>
          <w:color w:val="000000" w:themeColor="text1"/>
          <w:lang w:eastAsia="es-ES"/>
        </w:rPr>
      </w:pPr>
      <w:r w:rsidRPr="00634C3B">
        <w:rPr>
          <w:rFonts w:ascii="Arial" w:eastAsiaTheme="minorHAnsi" w:hAnsi="Arial" w:cs="Arial"/>
          <w:color w:val="000000" w:themeColor="text1"/>
        </w:rPr>
        <w:t xml:space="preserve">Que de conformidad con lo dispuesto en el Decreto 109 de 2009, modificado por el Decreto 175 de 2009, por medio del cual se reorganiza la estructura de la Secretaría Distrital de Ambiente </w:t>
      </w:r>
      <w:r w:rsidRPr="00634C3B">
        <w:rPr>
          <w:rFonts w:ascii="Arial" w:hAnsi="Arial" w:cs="Arial"/>
          <w:color w:val="000000" w:themeColor="text1"/>
        </w:rPr>
        <w:t xml:space="preserve">y la Resolución SDA 1865 del 06 de julio de 2021, adicionada por la Resolución SDA 046 del 13 de enero de 2022, dispuso en su artículo 5 numeral 5: </w:t>
      </w:r>
    </w:p>
    <w:p w14:paraId="3B13EEA3" w14:textId="77777777" w:rsidR="00982F6F" w:rsidRPr="00634C3B" w:rsidRDefault="00982F6F" w:rsidP="00982F6F">
      <w:pPr>
        <w:spacing w:after="0"/>
        <w:ind w:left="567" w:right="567"/>
        <w:jc w:val="both"/>
        <w:rPr>
          <w:rFonts w:ascii="Arial" w:hAnsi="Arial" w:cs="Arial"/>
          <w:i/>
          <w:color w:val="000000" w:themeColor="text1"/>
        </w:rPr>
      </w:pPr>
    </w:p>
    <w:p w14:paraId="06B6C526" w14:textId="77777777" w:rsidR="00982F6F" w:rsidRDefault="00982F6F" w:rsidP="00982F6F">
      <w:pPr>
        <w:spacing w:after="0"/>
        <w:ind w:left="567" w:right="567"/>
        <w:jc w:val="both"/>
        <w:rPr>
          <w:rFonts w:ascii="Arial" w:hAnsi="Arial" w:cs="Arial"/>
          <w:i/>
          <w:color w:val="000000" w:themeColor="text1"/>
        </w:rPr>
      </w:pPr>
      <w:r w:rsidRPr="00634C3B">
        <w:rPr>
          <w:rFonts w:ascii="Arial" w:hAnsi="Arial" w:cs="Arial"/>
          <w:i/>
          <w:color w:val="000000" w:themeColor="text1"/>
        </w:rPr>
        <w:t>“</w:t>
      </w:r>
      <w:r w:rsidRPr="00634C3B">
        <w:rPr>
          <w:rFonts w:ascii="Arial" w:hAnsi="Arial" w:cs="Arial"/>
          <w:b/>
          <w:i/>
          <w:color w:val="000000" w:themeColor="text1"/>
        </w:rPr>
        <w:t>Artículo 5</w:t>
      </w:r>
      <w:r w:rsidRPr="00634C3B">
        <w:rPr>
          <w:rFonts w:ascii="Arial" w:hAnsi="Arial" w:cs="Arial"/>
          <w:i/>
          <w:color w:val="000000" w:themeColor="text1"/>
        </w:rPr>
        <w:t>. Delegar en la Subdirectora de Silvicultura, Flora y Fauna Silvestre, la proyección y expedición de los actos administrativos relacionados con el objeto, funciones y naturaleza de la Subdirección y que se enumeran a continuación:</w:t>
      </w:r>
    </w:p>
    <w:p w14:paraId="2CB605CB" w14:textId="77777777" w:rsidR="00982F6F" w:rsidRDefault="00982F6F" w:rsidP="00982F6F">
      <w:pPr>
        <w:spacing w:after="0"/>
        <w:ind w:left="567" w:right="567"/>
        <w:jc w:val="both"/>
        <w:rPr>
          <w:rFonts w:ascii="Arial" w:hAnsi="Arial" w:cs="Arial"/>
          <w:i/>
          <w:color w:val="000000" w:themeColor="text1"/>
        </w:rPr>
      </w:pPr>
    </w:p>
    <w:p w14:paraId="5E08FF0E" w14:textId="77777777" w:rsidR="00982F6F" w:rsidRDefault="00982F6F" w:rsidP="00982F6F">
      <w:pPr>
        <w:spacing w:after="0"/>
        <w:ind w:left="567" w:right="567"/>
        <w:jc w:val="both"/>
        <w:rPr>
          <w:rFonts w:ascii="Arial" w:eastAsia="Times New Roman" w:hAnsi="Arial" w:cs="Arial"/>
          <w:i/>
          <w:color w:val="000000" w:themeColor="text1"/>
          <w:lang w:eastAsia="es-ES"/>
        </w:rPr>
      </w:pPr>
      <w:r w:rsidRPr="0009717F">
        <w:rPr>
          <w:rFonts w:ascii="Arial" w:eastAsia="Times New Roman" w:hAnsi="Arial" w:cs="Arial"/>
          <w:i/>
          <w:color w:val="000000" w:themeColor="text1"/>
          <w:lang w:eastAsia="es-ES"/>
        </w:rPr>
        <w:t>[…]</w:t>
      </w:r>
    </w:p>
    <w:p w14:paraId="1A2DB2C6" w14:textId="77777777" w:rsidR="00982F6F" w:rsidRPr="0009717F" w:rsidRDefault="00982F6F" w:rsidP="00982F6F">
      <w:pPr>
        <w:spacing w:after="0"/>
        <w:ind w:left="567" w:right="567"/>
        <w:jc w:val="both"/>
        <w:rPr>
          <w:rFonts w:ascii="Arial" w:hAnsi="Arial" w:cs="Arial"/>
          <w:i/>
          <w:color w:val="000000" w:themeColor="text1"/>
        </w:rPr>
      </w:pPr>
    </w:p>
    <w:p w14:paraId="663024FA" w14:textId="77777777" w:rsidR="00982F6F" w:rsidRPr="0009717F" w:rsidRDefault="00982F6F" w:rsidP="00982F6F">
      <w:pPr>
        <w:spacing w:after="0"/>
        <w:ind w:left="567" w:right="567"/>
        <w:jc w:val="both"/>
        <w:rPr>
          <w:rFonts w:ascii="Arial" w:eastAsia="Times New Roman" w:hAnsi="Arial" w:cs="Arial"/>
          <w:i/>
          <w:color w:val="000000" w:themeColor="text1"/>
          <w:lang w:eastAsia="es-ES"/>
        </w:rPr>
      </w:pPr>
      <w:r w:rsidRPr="00634C3B">
        <w:rPr>
          <w:rFonts w:ascii="Arial" w:hAnsi="Arial" w:cs="Arial"/>
          <w:i/>
          <w:color w:val="000000" w:themeColor="text1"/>
        </w:rPr>
        <w:t xml:space="preserve">5. Expedir los actos que ordenan el archivo, desglose, acumulación, ordenación cronológica y refoliación de actuaciones administrativas que obren dentro de los trámites de carácter permisivo. </w:t>
      </w:r>
      <w:r w:rsidRPr="0009717F">
        <w:rPr>
          <w:rFonts w:ascii="Arial" w:eastAsia="Times New Roman" w:hAnsi="Arial" w:cs="Arial"/>
          <w:i/>
          <w:color w:val="000000" w:themeColor="text1"/>
          <w:lang w:eastAsia="es-ES"/>
        </w:rPr>
        <w:t>[…]</w:t>
      </w:r>
      <w:r w:rsidRPr="00634C3B">
        <w:rPr>
          <w:rFonts w:ascii="Arial" w:hAnsi="Arial" w:cs="Arial"/>
          <w:i/>
          <w:color w:val="000000" w:themeColor="text1"/>
        </w:rPr>
        <w:t xml:space="preserve">”. </w:t>
      </w:r>
    </w:p>
    <w:p w14:paraId="60077CDC" w14:textId="77777777" w:rsidR="00982F6F" w:rsidRPr="00634C3B" w:rsidRDefault="00982F6F" w:rsidP="00982F6F">
      <w:pPr>
        <w:spacing w:after="0"/>
        <w:ind w:right="-93"/>
        <w:jc w:val="both"/>
        <w:rPr>
          <w:rFonts w:ascii="Arial" w:hAnsi="Arial" w:cs="Arial"/>
          <w:i/>
        </w:rPr>
      </w:pPr>
    </w:p>
    <w:p w14:paraId="1A4DEF4C" w14:textId="77777777" w:rsidR="00982F6F" w:rsidRPr="001B2E02" w:rsidRDefault="00982F6F" w:rsidP="00982F6F">
      <w:pPr>
        <w:ind w:right="-93"/>
        <w:jc w:val="both"/>
        <w:rPr>
          <w:rFonts w:ascii="Arial" w:hAnsi="Arial" w:cs="Arial"/>
        </w:rPr>
      </w:pPr>
      <w:r w:rsidRPr="00634C3B">
        <w:rPr>
          <w:rFonts w:ascii="Arial" w:hAnsi="Arial" w:cs="Arial"/>
        </w:rPr>
        <w:t>Que</w:t>
      </w:r>
      <w:r>
        <w:rPr>
          <w:rFonts w:ascii="Arial" w:hAnsi="Arial" w:cs="Arial"/>
        </w:rPr>
        <w:t>,</w:t>
      </w:r>
      <w:r w:rsidRPr="00634C3B">
        <w:rPr>
          <w:rFonts w:ascii="Arial" w:hAnsi="Arial" w:cs="Arial"/>
        </w:rPr>
        <w:t xml:space="preserve"> una vez evidenciado el cumplimento de las obligaciones derivadas del</w:t>
      </w:r>
      <w:r w:rsidRPr="00634C3B">
        <w:rPr>
          <w:rFonts w:ascii="Arial" w:hAnsi="Arial" w:cs="Arial"/>
          <w:color w:val="000000" w:themeColor="text1"/>
        </w:rPr>
        <w:t xml:space="preserve"> Concepto Técnico SSFFS No. 07436 del 18 de julio de 2020</w:t>
      </w:r>
      <w:r w:rsidRPr="00634C3B">
        <w:rPr>
          <w:rFonts w:ascii="Arial" w:hAnsi="Arial" w:cs="Arial"/>
        </w:rPr>
        <w:t>, por parte</w:t>
      </w:r>
      <w:r w:rsidRPr="00634C3B">
        <w:rPr>
          <w:rFonts w:ascii="Arial" w:hAnsi="Arial" w:cs="Arial"/>
          <w:bCs/>
        </w:rPr>
        <w:t xml:space="preserve"> de</w:t>
      </w:r>
      <w:r>
        <w:rPr>
          <w:rFonts w:ascii="Arial" w:hAnsi="Arial" w:cs="Arial"/>
          <w:bCs/>
        </w:rPr>
        <w:t xml:space="preserve"> </w:t>
      </w:r>
      <w:r w:rsidRPr="00CF0EB3">
        <w:rPr>
          <w:rFonts w:ascii="Arial" w:hAnsi="Arial" w:cs="Arial"/>
        </w:rPr>
        <w:t xml:space="preserve">TINTALA II - LOTE 3B1 ETAPA II, FASE </w:t>
      </w:r>
      <w:r w:rsidRPr="00CF0EB3">
        <w:rPr>
          <w:rFonts w:ascii="Arial" w:hAnsi="Arial" w:cs="Arial"/>
        </w:rPr>
        <w:lastRenderedPageBreak/>
        <w:t>1 - PROPIEDAD HORIZONTAL,</w:t>
      </w:r>
      <w:r w:rsidRPr="00634C3B">
        <w:rPr>
          <w:rFonts w:ascii="Arial" w:hAnsi="Arial" w:cs="Arial"/>
          <w:color w:val="000000" w:themeColor="text1"/>
        </w:rPr>
        <w:t xml:space="preserve"> con NIT. 830.118.389-9</w:t>
      </w:r>
      <w:r w:rsidRPr="00634C3B">
        <w:rPr>
          <w:rFonts w:ascii="Arial" w:hAnsi="Arial" w:cs="Arial"/>
        </w:rPr>
        <w:t>, a través de su representante legal</w:t>
      </w:r>
      <w:r>
        <w:rPr>
          <w:rFonts w:ascii="Arial" w:hAnsi="Arial" w:cs="Arial"/>
        </w:rPr>
        <w:t>,</w:t>
      </w:r>
      <w:r w:rsidRPr="00634C3B">
        <w:rPr>
          <w:rFonts w:ascii="Arial" w:hAnsi="Arial" w:cs="Arial"/>
        </w:rPr>
        <w:t xml:space="preserve"> o quien haga sus veces</w:t>
      </w:r>
      <w:r w:rsidRPr="00634C3B">
        <w:rPr>
          <w:rFonts w:ascii="Arial" w:eastAsia="Arial Unicode MS" w:hAnsi="Arial" w:cs="Arial"/>
          <w:lang w:eastAsia="es-ES"/>
        </w:rPr>
        <w:t>,</w:t>
      </w:r>
      <w:r w:rsidRPr="00634C3B">
        <w:rPr>
          <w:rFonts w:ascii="Arial" w:hAnsi="Arial" w:cs="Arial"/>
        </w:rPr>
        <w:t xml:space="preserve"> </w:t>
      </w:r>
      <w:r w:rsidRPr="001B2E02">
        <w:rPr>
          <w:rFonts w:ascii="Arial" w:hAnsi="Arial" w:cs="Arial"/>
        </w:rPr>
        <w:t xml:space="preserve">y al no existir otra actuación administrativa pendiente por surtir en el presente trámite </w:t>
      </w:r>
      <w:r w:rsidRPr="001B2E02">
        <w:rPr>
          <w:rFonts w:ascii="Arial" w:hAnsi="Arial" w:cs="Arial"/>
          <w:b/>
          <w:bCs/>
        </w:rPr>
        <w:t>permisivo</w:t>
      </w:r>
      <w:r w:rsidRPr="001B2E02">
        <w:rPr>
          <w:rFonts w:ascii="Arial" w:hAnsi="Arial" w:cs="Arial"/>
        </w:rPr>
        <w:t xml:space="preserve">, se procederá al archivo del expediente </w:t>
      </w:r>
      <w:r w:rsidRPr="001B2E02">
        <w:rPr>
          <w:rFonts w:ascii="Arial" w:hAnsi="Arial" w:cs="Arial"/>
          <w:b/>
          <w:bCs/>
        </w:rPr>
        <w:t>SDA-03-2022-4823</w:t>
      </w:r>
      <w:r w:rsidRPr="001B2E02">
        <w:rPr>
          <w:rFonts w:ascii="Arial" w:hAnsi="Arial" w:cs="Arial"/>
        </w:rPr>
        <w:t>, sin perjuicio de las acciones administrativas, civiles o penales a que hubiere lugar.</w:t>
      </w:r>
    </w:p>
    <w:p w14:paraId="3AE1F540" w14:textId="77777777" w:rsidR="00982F6F" w:rsidRPr="00634C3B" w:rsidRDefault="00982F6F" w:rsidP="00982F6F">
      <w:pPr>
        <w:spacing w:after="0" w:line="240" w:lineRule="auto"/>
        <w:jc w:val="both"/>
        <w:rPr>
          <w:rFonts w:ascii="Arial" w:hAnsi="Arial" w:cs="Arial"/>
        </w:rPr>
      </w:pPr>
    </w:p>
    <w:p w14:paraId="098A6C66" w14:textId="77777777" w:rsidR="00982F6F" w:rsidRDefault="00982F6F" w:rsidP="00982F6F">
      <w:pPr>
        <w:spacing w:after="0" w:line="240" w:lineRule="auto"/>
        <w:jc w:val="both"/>
        <w:rPr>
          <w:rFonts w:ascii="Arial" w:hAnsi="Arial" w:cs="Arial"/>
        </w:rPr>
      </w:pPr>
      <w:r w:rsidRPr="00634C3B">
        <w:rPr>
          <w:rFonts w:ascii="Arial" w:hAnsi="Arial" w:cs="Arial"/>
        </w:rPr>
        <w:t>En mérito de lo expuesto,</w:t>
      </w:r>
    </w:p>
    <w:p w14:paraId="1E6D37DC" w14:textId="77777777" w:rsidR="00982F6F" w:rsidRPr="00634C3B" w:rsidRDefault="00982F6F" w:rsidP="00982F6F">
      <w:pPr>
        <w:spacing w:after="0" w:line="240" w:lineRule="auto"/>
        <w:jc w:val="both"/>
        <w:rPr>
          <w:rFonts w:ascii="Arial" w:hAnsi="Arial" w:cs="Arial"/>
        </w:rPr>
      </w:pPr>
    </w:p>
    <w:p w14:paraId="5F04AC3E" w14:textId="77777777" w:rsidR="00982F6F" w:rsidRDefault="00982F6F" w:rsidP="00982F6F">
      <w:pPr>
        <w:pStyle w:val="Sinespaciado"/>
        <w:ind w:right="-93"/>
        <w:jc w:val="center"/>
        <w:rPr>
          <w:rFonts w:ascii="Arial" w:hAnsi="Arial" w:cs="Arial"/>
          <w:b/>
          <w:lang w:val="es-CO"/>
        </w:rPr>
      </w:pPr>
      <w:r w:rsidRPr="00634C3B">
        <w:rPr>
          <w:rFonts w:ascii="Arial" w:hAnsi="Arial" w:cs="Arial"/>
          <w:b/>
          <w:lang w:val="es-CO"/>
        </w:rPr>
        <w:t>DISPONE</w:t>
      </w:r>
    </w:p>
    <w:p w14:paraId="51509EA3" w14:textId="77777777" w:rsidR="00982F6F" w:rsidRPr="00634C3B" w:rsidRDefault="00982F6F" w:rsidP="00982F6F">
      <w:pPr>
        <w:pStyle w:val="Sinespaciado"/>
        <w:ind w:right="-93"/>
        <w:jc w:val="center"/>
        <w:rPr>
          <w:rFonts w:ascii="Arial" w:hAnsi="Arial" w:cs="Arial"/>
          <w:b/>
          <w:lang w:val="es-CO"/>
        </w:rPr>
      </w:pPr>
    </w:p>
    <w:p w14:paraId="1CE2C46F" w14:textId="77777777" w:rsidR="00982F6F" w:rsidRPr="00634C3B" w:rsidRDefault="00982F6F" w:rsidP="00982F6F">
      <w:pPr>
        <w:pStyle w:val="Sinespaciado"/>
        <w:ind w:right="-93"/>
        <w:jc w:val="both"/>
        <w:rPr>
          <w:rFonts w:ascii="Arial" w:hAnsi="Arial" w:cs="Arial"/>
          <w:b/>
          <w:highlight w:val="yellow"/>
          <w:lang w:val="es-CO"/>
        </w:rPr>
      </w:pPr>
    </w:p>
    <w:p w14:paraId="42969B69" w14:textId="77777777" w:rsidR="00982F6F" w:rsidRPr="00634C3B" w:rsidRDefault="00982F6F" w:rsidP="00982F6F">
      <w:pPr>
        <w:spacing w:line="240" w:lineRule="auto"/>
        <w:ind w:right="-93"/>
        <w:jc w:val="both"/>
        <w:rPr>
          <w:rFonts w:ascii="Arial" w:hAnsi="Arial" w:cs="Arial"/>
        </w:rPr>
      </w:pPr>
      <w:r w:rsidRPr="00634C3B">
        <w:rPr>
          <w:rFonts w:ascii="Arial" w:hAnsi="Arial" w:cs="Arial"/>
          <w:b/>
        </w:rPr>
        <w:t>ARTÍCULO PRIMERO.</w:t>
      </w:r>
      <w:r w:rsidRPr="00634C3B">
        <w:rPr>
          <w:rFonts w:ascii="Arial" w:hAnsi="Arial" w:cs="Arial"/>
        </w:rPr>
        <w:t xml:space="preserve"> Ordenar el ARCHIVO de las actuaciones administrativas contenidas en el expediente </w:t>
      </w:r>
      <w:r w:rsidRPr="00634C3B">
        <w:rPr>
          <w:rFonts w:ascii="Arial" w:hAnsi="Arial" w:cs="Arial"/>
          <w:b/>
          <w:bCs/>
        </w:rPr>
        <w:t>SDA-03-2022-4823</w:t>
      </w:r>
      <w:r w:rsidRPr="00634C3B">
        <w:rPr>
          <w:rFonts w:ascii="Arial" w:hAnsi="Arial" w:cs="Arial"/>
          <w:b/>
          <w:bCs/>
          <w:color w:val="000000" w:themeColor="text1"/>
        </w:rPr>
        <w:t xml:space="preserve">, </w:t>
      </w:r>
      <w:r w:rsidRPr="00634C3B">
        <w:rPr>
          <w:rFonts w:ascii="Arial" w:hAnsi="Arial" w:cs="Arial"/>
        </w:rPr>
        <w:t xml:space="preserve">por las razones expuestas en la parte motiva del presente Acto Administrativo. </w:t>
      </w:r>
    </w:p>
    <w:p w14:paraId="26D4D0C1" w14:textId="77777777" w:rsidR="00982F6F" w:rsidRPr="00634C3B" w:rsidRDefault="00982F6F" w:rsidP="00982F6F">
      <w:pPr>
        <w:spacing w:after="0"/>
        <w:ind w:right="48"/>
        <w:jc w:val="both"/>
        <w:rPr>
          <w:rFonts w:ascii="Arial" w:eastAsiaTheme="minorHAnsi" w:hAnsi="Arial" w:cs="Arial"/>
          <w:color w:val="000000" w:themeColor="text1"/>
        </w:rPr>
      </w:pPr>
      <w:r w:rsidRPr="00634C3B">
        <w:rPr>
          <w:rFonts w:ascii="Arial" w:eastAsiaTheme="minorHAnsi" w:hAnsi="Arial" w:cs="Arial"/>
          <w:b/>
          <w:color w:val="000000" w:themeColor="text1"/>
        </w:rPr>
        <w:t>ARTÍCULO</w:t>
      </w:r>
      <w:r>
        <w:rPr>
          <w:rFonts w:ascii="Arial" w:eastAsiaTheme="minorHAnsi" w:hAnsi="Arial" w:cs="Arial"/>
          <w:b/>
          <w:color w:val="000000" w:themeColor="text1"/>
        </w:rPr>
        <w:t xml:space="preserve"> </w:t>
      </w:r>
      <w:r w:rsidRPr="00634C3B">
        <w:rPr>
          <w:rFonts w:ascii="Arial" w:eastAsiaTheme="minorHAnsi" w:hAnsi="Arial" w:cs="Arial"/>
          <w:b/>
          <w:color w:val="000000" w:themeColor="text1"/>
        </w:rPr>
        <w:t>SEGUNDO.</w:t>
      </w:r>
      <w:r w:rsidRPr="00634C3B">
        <w:rPr>
          <w:rFonts w:ascii="Arial" w:eastAsiaTheme="minorHAnsi" w:hAnsi="Arial" w:cs="Arial"/>
          <w:color w:val="000000" w:themeColor="text1"/>
        </w:rPr>
        <w:t xml:space="preserve"> Comunicar el presente acto administrativo al </w:t>
      </w:r>
      <w:r w:rsidRPr="009C5809">
        <w:rPr>
          <w:rFonts w:ascii="Arial" w:hAnsi="Arial" w:cs="Arial"/>
          <w:color w:val="000000" w:themeColor="text1"/>
        </w:rPr>
        <w:t>TINTALA II - LOTE 3B1 ETAPA II, FASE 1 - PROPIEDAD HORIZONTAL, con NIT. 830.118.3</w:t>
      </w:r>
      <w:r w:rsidRPr="00634C3B">
        <w:rPr>
          <w:rFonts w:ascii="Arial" w:hAnsi="Arial" w:cs="Arial"/>
          <w:color w:val="000000" w:themeColor="text1"/>
        </w:rPr>
        <w:t>89-9,</w:t>
      </w:r>
      <w:r w:rsidRPr="00634C3B">
        <w:rPr>
          <w:rFonts w:ascii="Arial" w:eastAsiaTheme="minorHAnsi" w:hAnsi="Arial" w:cs="Arial"/>
          <w:color w:val="000000" w:themeColor="text1"/>
        </w:rPr>
        <w:t xml:space="preserve"> a través de su representante legal</w:t>
      </w:r>
      <w:r>
        <w:rPr>
          <w:rFonts w:ascii="Arial" w:eastAsiaTheme="minorHAnsi" w:hAnsi="Arial" w:cs="Arial"/>
          <w:color w:val="000000" w:themeColor="text1"/>
        </w:rPr>
        <w:t>,</w:t>
      </w:r>
      <w:r w:rsidRPr="00634C3B">
        <w:rPr>
          <w:rFonts w:ascii="Arial" w:eastAsiaTheme="minorHAnsi" w:hAnsi="Arial" w:cs="Arial"/>
          <w:color w:val="000000" w:themeColor="text1"/>
        </w:rPr>
        <w:t xml:space="preserve"> o quien haga sus veces, en la </w:t>
      </w:r>
      <w:r w:rsidRPr="00634C3B">
        <w:rPr>
          <w:rFonts w:ascii="Arial" w:hAnsi="Arial" w:cs="Arial"/>
          <w:color w:val="000000" w:themeColor="text1"/>
        </w:rPr>
        <w:t>Calle 6A No. 88</w:t>
      </w:r>
      <w:r>
        <w:rPr>
          <w:rFonts w:ascii="Arial" w:hAnsi="Arial" w:cs="Arial"/>
          <w:color w:val="000000" w:themeColor="text1"/>
        </w:rPr>
        <w:t xml:space="preserve"> </w:t>
      </w:r>
      <w:r w:rsidRPr="00634C3B">
        <w:rPr>
          <w:rFonts w:ascii="Arial" w:hAnsi="Arial" w:cs="Arial"/>
          <w:color w:val="000000" w:themeColor="text1"/>
        </w:rPr>
        <w:t xml:space="preserve">D </w:t>
      </w:r>
      <w:r>
        <w:rPr>
          <w:rFonts w:ascii="Arial" w:hAnsi="Arial" w:cs="Arial"/>
          <w:color w:val="000000" w:themeColor="text1"/>
        </w:rPr>
        <w:t>–</w:t>
      </w:r>
      <w:r w:rsidRPr="00634C3B">
        <w:rPr>
          <w:rFonts w:ascii="Arial" w:hAnsi="Arial" w:cs="Arial"/>
          <w:color w:val="000000" w:themeColor="text1"/>
        </w:rPr>
        <w:t xml:space="preserve"> </w:t>
      </w:r>
      <w:r>
        <w:rPr>
          <w:rFonts w:ascii="Arial" w:hAnsi="Arial" w:cs="Arial"/>
          <w:color w:val="000000" w:themeColor="text1"/>
        </w:rPr>
        <w:t>7</w:t>
      </w:r>
      <w:r w:rsidRPr="00634C3B">
        <w:rPr>
          <w:rFonts w:ascii="Arial" w:hAnsi="Arial" w:cs="Arial"/>
          <w:color w:val="000000" w:themeColor="text1"/>
        </w:rPr>
        <w:t>1</w:t>
      </w:r>
      <w:r>
        <w:rPr>
          <w:rFonts w:ascii="Arial" w:hAnsi="Arial" w:cs="Arial"/>
          <w:color w:val="000000" w:themeColor="text1"/>
        </w:rPr>
        <w:t>, de la ciudad de</w:t>
      </w:r>
      <w:r w:rsidRPr="00634C3B">
        <w:rPr>
          <w:rFonts w:ascii="Arial" w:hAnsi="Arial" w:cs="Arial"/>
          <w:color w:val="000000" w:themeColor="text1"/>
        </w:rPr>
        <w:t xml:space="preserve"> Bogotá D.C</w:t>
      </w:r>
      <w:r w:rsidRPr="00634C3B">
        <w:rPr>
          <w:rFonts w:ascii="Arial" w:eastAsiaTheme="minorHAnsi" w:hAnsi="Arial" w:cs="Arial"/>
          <w:color w:val="000000" w:themeColor="text1"/>
        </w:rPr>
        <w:t>.</w:t>
      </w:r>
    </w:p>
    <w:p w14:paraId="4D594C23" w14:textId="77777777" w:rsidR="00982F6F" w:rsidRPr="00634C3B" w:rsidRDefault="00982F6F" w:rsidP="00982F6F">
      <w:pPr>
        <w:spacing w:after="0"/>
        <w:ind w:right="48"/>
        <w:jc w:val="both"/>
        <w:rPr>
          <w:rFonts w:ascii="Arial" w:eastAsia="Times New Roman" w:hAnsi="Arial" w:cs="Arial"/>
          <w:color w:val="000000" w:themeColor="text1"/>
          <w:lang w:eastAsia="es-CO"/>
        </w:rPr>
      </w:pPr>
    </w:p>
    <w:p w14:paraId="75CAB440" w14:textId="77777777" w:rsidR="00982F6F" w:rsidRPr="00634C3B" w:rsidRDefault="00982F6F" w:rsidP="00982F6F">
      <w:pPr>
        <w:spacing w:after="0"/>
        <w:ind w:right="48"/>
        <w:jc w:val="both"/>
        <w:rPr>
          <w:rFonts w:ascii="Arial" w:eastAsiaTheme="minorHAnsi" w:hAnsi="Arial" w:cs="Arial"/>
          <w:color w:val="000000" w:themeColor="text1"/>
        </w:rPr>
      </w:pPr>
      <w:r w:rsidRPr="00634C3B">
        <w:rPr>
          <w:rFonts w:ascii="Arial" w:hAnsi="Arial" w:cs="Arial"/>
          <w:b/>
          <w:color w:val="000000" w:themeColor="text1"/>
        </w:rPr>
        <w:t xml:space="preserve">ARTÍCULO TERCERO. </w:t>
      </w:r>
      <w:r w:rsidRPr="00634C3B">
        <w:rPr>
          <w:rFonts w:ascii="Arial" w:hAnsi="Arial" w:cs="Arial"/>
          <w:color w:val="000000" w:themeColor="text1"/>
        </w:rPr>
        <w:t>R</w:t>
      </w:r>
      <w:r w:rsidRPr="00634C3B">
        <w:rPr>
          <w:rFonts w:ascii="Arial" w:eastAsiaTheme="minorHAnsi" w:hAnsi="Arial" w:cs="Arial"/>
          <w:color w:val="000000" w:themeColor="text1"/>
        </w:rPr>
        <w:t>emitir copia del presente acto administrativo, con los soportes de comunicación, a la Subdirección Financiera de esta Entidad, para lo de su competencia.</w:t>
      </w:r>
    </w:p>
    <w:p w14:paraId="7C71FDC6" w14:textId="77777777" w:rsidR="00982F6F" w:rsidRPr="00634C3B" w:rsidRDefault="00982F6F" w:rsidP="00982F6F">
      <w:pPr>
        <w:spacing w:after="0"/>
        <w:ind w:right="48"/>
        <w:jc w:val="both"/>
        <w:rPr>
          <w:rFonts w:ascii="Arial" w:hAnsi="Arial" w:cs="Arial"/>
          <w:b/>
          <w:color w:val="000000" w:themeColor="text1"/>
        </w:rPr>
      </w:pPr>
    </w:p>
    <w:p w14:paraId="3C217EF4" w14:textId="77777777" w:rsidR="00982F6F" w:rsidRDefault="00982F6F" w:rsidP="00982F6F">
      <w:pPr>
        <w:spacing w:after="0"/>
        <w:ind w:right="48"/>
        <w:jc w:val="both"/>
        <w:rPr>
          <w:rFonts w:ascii="Arial" w:hAnsi="Arial" w:cs="Arial"/>
          <w:color w:val="000000" w:themeColor="text1"/>
        </w:rPr>
      </w:pPr>
      <w:r w:rsidRPr="00634C3B">
        <w:rPr>
          <w:rFonts w:ascii="Arial" w:hAnsi="Arial" w:cs="Arial"/>
          <w:b/>
          <w:color w:val="000000" w:themeColor="text1"/>
        </w:rPr>
        <w:t>ARTÍCULO CUARTO.</w:t>
      </w:r>
      <w:r w:rsidRPr="00634C3B">
        <w:rPr>
          <w:rFonts w:ascii="Arial" w:hAnsi="Arial" w:cs="Arial"/>
          <w:color w:val="000000" w:themeColor="text1"/>
        </w:rPr>
        <w:t xml:space="preserve"> Remitir el expediente</w:t>
      </w:r>
      <w:r w:rsidRPr="00634C3B">
        <w:rPr>
          <w:rFonts w:ascii="Arial" w:hAnsi="Arial" w:cs="Arial"/>
          <w:b/>
          <w:bCs/>
          <w:color w:val="000000" w:themeColor="text1"/>
        </w:rPr>
        <w:t xml:space="preserve"> </w:t>
      </w:r>
      <w:r w:rsidRPr="00634C3B">
        <w:rPr>
          <w:rFonts w:ascii="Arial" w:hAnsi="Arial" w:cs="Arial"/>
          <w:b/>
          <w:bCs/>
        </w:rPr>
        <w:t>SDA-03-2022-4823</w:t>
      </w:r>
      <w:r w:rsidRPr="00634C3B">
        <w:rPr>
          <w:rFonts w:ascii="Arial" w:hAnsi="Arial" w:cs="Arial"/>
          <w:color w:val="000000" w:themeColor="text1"/>
        </w:rPr>
        <w:t xml:space="preserve">, al grupo de expedientes de esta autoridad ambiental, a efectos de que proceda su archivo definitivo. </w:t>
      </w:r>
    </w:p>
    <w:p w14:paraId="6C103160" w14:textId="77777777" w:rsidR="00982F6F" w:rsidRDefault="00982F6F" w:rsidP="00982F6F">
      <w:pPr>
        <w:spacing w:after="0"/>
        <w:ind w:right="48"/>
        <w:jc w:val="both"/>
        <w:rPr>
          <w:rFonts w:ascii="Arial" w:hAnsi="Arial" w:cs="Arial"/>
          <w:color w:val="000000" w:themeColor="text1"/>
        </w:rPr>
      </w:pPr>
    </w:p>
    <w:p w14:paraId="44432ECE" w14:textId="77777777" w:rsidR="00982F6F" w:rsidRPr="00634C3B" w:rsidRDefault="00982F6F" w:rsidP="00982F6F">
      <w:pPr>
        <w:spacing w:after="0"/>
        <w:ind w:right="48"/>
        <w:jc w:val="both"/>
        <w:rPr>
          <w:rFonts w:ascii="Arial" w:hAnsi="Arial" w:cs="Arial"/>
          <w:color w:val="000000" w:themeColor="text1"/>
        </w:rPr>
      </w:pPr>
      <w:r w:rsidRPr="00B40C45">
        <w:rPr>
          <w:rFonts w:ascii="Arial" w:hAnsi="Arial" w:cs="Arial"/>
          <w:b/>
          <w:bCs/>
          <w:color w:val="000000" w:themeColor="text1"/>
        </w:rPr>
        <w:t xml:space="preserve">ARTÍCULO QUINTO. </w:t>
      </w:r>
      <w:r w:rsidRPr="00B40C45">
        <w:rPr>
          <w:rFonts w:ascii="Arial" w:hAnsi="Arial" w:cs="Arial"/>
          <w:color w:val="000000" w:themeColor="text1"/>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0676349" w14:textId="77777777" w:rsidR="00982F6F" w:rsidRPr="00634C3B" w:rsidRDefault="00982F6F" w:rsidP="00982F6F">
      <w:pPr>
        <w:spacing w:after="0"/>
        <w:ind w:right="48"/>
        <w:jc w:val="both"/>
        <w:rPr>
          <w:rFonts w:ascii="Arial" w:hAnsi="Arial" w:cs="Arial"/>
          <w:color w:val="000000" w:themeColor="text1"/>
        </w:rPr>
      </w:pPr>
    </w:p>
    <w:p w14:paraId="7958C82D" w14:textId="77777777" w:rsidR="00982F6F" w:rsidRPr="00634C3B" w:rsidRDefault="00982F6F" w:rsidP="00982F6F">
      <w:pPr>
        <w:spacing w:line="240" w:lineRule="auto"/>
        <w:ind w:right="-93"/>
        <w:jc w:val="both"/>
        <w:rPr>
          <w:rFonts w:ascii="Arial" w:hAnsi="Arial" w:cs="Arial"/>
        </w:rPr>
      </w:pPr>
      <w:r w:rsidRPr="00634C3B">
        <w:rPr>
          <w:rFonts w:ascii="Arial" w:hAnsi="Arial" w:cs="Arial"/>
          <w:b/>
          <w:color w:val="000000" w:themeColor="text1"/>
        </w:rPr>
        <w:t xml:space="preserve">ARTÍCULO </w:t>
      </w:r>
      <w:r>
        <w:rPr>
          <w:rFonts w:ascii="Arial" w:hAnsi="Arial" w:cs="Arial"/>
          <w:b/>
          <w:color w:val="000000" w:themeColor="text1"/>
        </w:rPr>
        <w:t>SEXTO</w:t>
      </w:r>
      <w:r w:rsidRPr="00634C3B">
        <w:rPr>
          <w:rFonts w:ascii="Arial" w:hAnsi="Arial" w:cs="Arial"/>
          <w:b/>
          <w:color w:val="000000" w:themeColor="text1"/>
        </w:rPr>
        <w:t xml:space="preserve">. </w:t>
      </w:r>
      <w:r w:rsidRPr="00634C3B">
        <w:rPr>
          <w:rFonts w:ascii="Arial" w:hAnsi="Arial" w:cs="Arial"/>
          <w:color w:val="000000" w:themeColor="text1"/>
        </w:rPr>
        <w:t>Contra el presente acto administrativo no procede recurso alguno de conformidad con lo dispuesto en el artículo 75 de la Ley 1437 de 2011, modificada por la Ley 2080 de 2021 – Código de Procedimiento Administrativo y de lo Contencioso Administrativo.</w:t>
      </w:r>
    </w:p>
    <w:p w14:paraId="2C0C9CF1" w14:textId="5E044C53" w:rsidR="00000000" w:rsidRPr="00D3506E" w:rsidRDefault="00982F6F" w:rsidP="00982F6F">
      <w:pPr>
        <w:spacing w:after="0" w:line="240" w:lineRule="auto"/>
        <w:jc w:val="center"/>
        <w:rPr>
          <w:rFonts w:ascii="Arial" w:hAnsi="Arial" w:cs="Arial"/>
        </w:rPr>
      </w:pPr>
      <w:r w:rsidRPr="00634C3B">
        <w:rPr>
          <w:rFonts w:ascii="Arial" w:hAnsi="Arial" w:cs="Arial"/>
          <w:b/>
          <w:lang w:eastAsia="es-MX"/>
        </w:rPr>
        <w:t>COMUNÍQUESE Y CÚMPLASE</w:t>
      </w:r>
    </w:p>
    <w:p w14:paraId="7AED9021" w14:textId="77777777" w:rsidR="00000000" w:rsidRPr="00D3506E" w:rsidRDefault="00000000" w:rsidP="00D3506E">
      <w:pPr>
        <w:spacing w:after="0" w:line="240" w:lineRule="auto"/>
        <w:rPr>
          <w:rFonts w:ascii="Arial" w:hAnsi="Arial" w:cs="Arial"/>
        </w:rPr>
      </w:pPr>
    </w:p>
    <w:p w14:paraId="06BF463E" w14:textId="77777777" w:rsidR="00000000" w:rsidRPr="00D3506E" w:rsidRDefault="00000000" w:rsidP="00D3506E">
      <w:pPr>
        <w:spacing w:after="0" w:line="240" w:lineRule="auto"/>
        <w:rPr>
          <w:rFonts w:ascii="Arial" w:hAnsi="Arial" w:cs="Arial"/>
        </w:rPr>
      </w:pPr>
    </w:p>
    <w:p w14:paraId="72F65C90" w14:textId="77777777" w:rsidR="00000000" w:rsidRPr="00D3506E" w:rsidRDefault="00000000" w:rsidP="00D3506E">
      <w:pPr>
        <w:spacing w:after="0" w:line="240" w:lineRule="auto"/>
        <w:rPr>
          <w:rFonts w:ascii="Arial" w:hAnsi="Arial" w:cs="Arial"/>
        </w:rPr>
      </w:pPr>
    </w:p>
    <w:p w14:paraId="7049E84F" w14:textId="77777777" w:rsidR="00000000" w:rsidRPr="00D3506E" w:rsidRDefault="00000000" w:rsidP="00D3506E">
      <w:pPr>
        <w:spacing w:after="0" w:line="240" w:lineRule="auto"/>
        <w:rPr>
          <w:rFonts w:ascii="Arial" w:hAnsi="Arial" w:cs="Arial"/>
        </w:rPr>
      </w:pPr>
    </w:p>
    <w:p w14:paraId="5E622365" w14:textId="77777777" w:rsidR="00000000" w:rsidRPr="00D3506E" w:rsidRDefault="00000000" w:rsidP="00D3506E">
      <w:pPr>
        <w:spacing w:after="0" w:line="240" w:lineRule="auto"/>
        <w:rPr>
          <w:rFonts w:ascii="Arial" w:hAnsi="Arial" w:cs="Arial"/>
        </w:rPr>
      </w:pPr>
    </w:p>
    <w:p w14:paraId="75F4CDE7" w14:textId="77777777" w:rsidR="00000000" w:rsidRPr="00D3506E" w:rsidRDefault="00000000" w:rsidP="00D3506E">
      <w:pPr>
        <w:spacing w:after="0" w:line="240" w:lineRule="auto"/>
        <w:rPr>
          <w:rFonts w:ascii="Arial" w:hAnsi="Arial" w:cs="Arial"/>
        </w:rPr>
      </w:pPr>
    </w:p>
    <w:p w14:paraId="4B8C0C8E" w14:textId="77777777" w:rsidR="00000000" w:rsidRDefault="00000000" w:rsidP="00855A3B">
      <w:pPr>
        <w:spacing w:after="0" w:line="240" w:lineRule="auto"/>
      </w:pPr>
    </w:p>
    <w:p w14:paraId="56CA8451" w14:textId="77777777" w:rsidR="00000000" w:rsidRDefault="00000000"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3243045F" w14:textId="77777777" w:rsidR="00000000"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5" w:name="dia1"/>
      <w:r w:rsidRPr="00D3506E">
        <w:rPr>
          <w:rFonts w:ascii="Arial" w:hAnsi="Arial" w:cs="Arial"/>
          <w:b/>
          <w:sz w:val="24"/>
          <w:szCs w:val="24"/>
        </w:rPr>
        <w:t>xxx</w:t>
      </w:r>
      <w:bookmarkEnd w:id="5"/>
      <w:r w:rsidRPr="00D3506E">
        <w:rPr>
          <w:rFonts w:ascii="Arial" w:hAnsi="Arial" w:cs="Arial"/>
          <w:b/>
          <w:sz w:val="24"/>
          <w:szCs w:val="24"/>
        </w:rPr>
        <w:t xml:space="preserve"> días del mes de  </w:t>
      </w:r>
      <w:bookmarkStart w:id="6" w:name="mes1"/>
      <w:r w:rsidRPr="00D3506E">
        <w:rPr>
          <w:rFonts w:ascii="Arial" w:hAnsi="Arial" w:cs="Arial"/>
          <w:b/>
          <w:sz w:val="24"/>
          <w:szCs w:val="24"/>
        </w:rPr>
        <w:t>xxxxxxx</w:t>
      </w:r>
      <w:bookmarkEnd w:id="6"/>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7" w:name="anio1"/>
      <w:r w:rsidRPr="00D3506E">
        <w:rPr>
          <w:rFonts w:ascii="Arial" w:hAnsi="Arial" w:cs="Arial"/>
          <w:b/>
          <w:sz w:val="24"/>
          <w:szCs w:val="24"/>
        </w:rPr>
        <w:t>xxxxx</w:t>
      </w:r>
      <w:bookmarkEnd w:id="7"/>
    </w:p>
    <w:p w14:paraId="500B8E65" w14:textId="77777777" w:rsidR="00000000" w:rsidRDefault="00000000" w:rsidP="00855A3B">
      <w:pPr>
        <w:spacing w:after="0" w:line="240" w:lineRule="auto"/>
      </w:pPr>
    </w:p>
    <w:p w14:paraId="6662A962" w14:textId="77777777" w:rsidR="00000000" w:rsidRDefault="00000000" w:rsidP="00855A3B">
      <w:pPr>
        <w:spacing w:after="0"/>
        <w:sectPr w:rsidR="00855A3B" w:rsidSect="002E3169">
          <w:type w:val="continuous"/>
          <w:pgSz w:w="12240" w:h="15840" w:code="1"/>
          <w:pgMar w:top="2268" w:right="1418" w:bottom="2268" w:left="1418" w:header="0" w:footer="0" w:gutter="0"/>
          <w:cols w:space="708"/>
          <w:docGrid w:linePitch="360"/>
        </w:sectPr>
      </w:pPr>
    </w:p>
    <w:p w14:paraId="7208F5A2" w14:textId="77777777" w:rsidR="00000000" w:rsidRDefault="00000000" w:rsidP="007E0C89">
      <w:pPr>
        <w:spacing w:after="0"/>
      </w:pPr>
      <w:bookmarkStart w:id="8" w:name="gdocs_firma"/>
      <w:r>
        <w:rPr>
          <w:rFonts w:cs="Arial"/>
          <w:noProof/>
          <w:lang w:val="es-CO" w:eastAsia="es-CO"/>
        </w:rPr>
        <w:drawing>
          <wp:inline distT="0" distB="0" distL="0" distR="0" wp14:anchorId="542B56E1" wp14:editId="1DB0E575">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8"/>
    </w:p>
    <w:p w14:paraId="5CC42A4E" w14:textId="77777777" w:rsidR="00000000" w:rsidRDefault="00000000" w:rsidP="007E0C89">
      <w:pPr>
        <w:spacing w:after="0" w:line="240" w:lineRule="auto"/>
        <w:rPr>
          <w:rFonts w:ascii="Arial" w:hAnsi="Arial" w:cs="Arial"/>
          <w:b/>
        </w:rPr>
      </w:pPr>
      <w:bookmarkStart w:id="9" w:name="gdocs_nomfir"/>
      <w:r w:rsidRPr="00521220">
        <w:rPr>
          <w:rFonts w:ascii="Arial" w:hAnsi="Arial" w:cs="Arial"/>
          <w:b/>
        </w:rPr>
        <w:t>NOMBRE DEL REMITENTE</w:t>
      </w:r>
      <w:bookmarkEnd w:id="9"/>
    </w:p>
    <w:p w14:paraId="6C97E63F" w14:textId="77777777" w:rsidR="00000000" w:rsidRDefault="00000000" w:rsidP="007E0C89">
      <w:pPr>
        <w:spacing w:after="0" w:line="240" w:lineRule="auto"/>
        <w:rPr>
          <w:rFonts w:ascii="Arial" w:hAnsi="Arial" w:cs="Arial"/>
          <w:b/>
        </w:rPr>
      </w:pPr>
      <w:bookmarkStart w:id="10" w:name="dependencia"/>
      <w:r w:rsidRPr="00521220">
        <w:rPr>
          <w:rFonts w:ascii="Arial" w:hAnsi="Arial" w:cs="Arial"/>
          <w:b/>
        </w:rPr>
        <w:t>DEPENDENCIA</w:t>
      </w:r>
      <w:bookmarkEnd w:id="10"/>
    </w:p>
    <w:p w14:paraId="1A68FF04" w14:textId="77777777" w:rsidR="00000000" w:rsidRDefault="00000000"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90C074E" w14:textId="77777777" w:rsidR="00000000" w:rsidRDefault="00000000" w:rsidP="00151297">
      <w:pPr>
        <w:spacing w:after="0" w:line="240" w:lineRule="auto"/>
        <w:rPr>
          <w:rFonts w:ascii="Arial" w:hAnsi="Arial" w:cs="Arial"/>
          <w:i/>
          <w:sz w:val="16"/>
          <w:szCs w:val="16"/>
        </w:rPr>
      </w:pPr>
    </w:p>
    <w:p w14:paraId="4F8B5ABC" w14:textId="77777777" w:rsidR="00982F6F" w:rsidRPr="006C004F" w:rsidRDefault="00982F6F" w:rsidP="00982F6F">
      <w:pPr>
        <w:spacing w:after="0" w:line="240" w:lineRule="auto"/>
        <w:rPr>
          <w:rFonts w:ascii="Arial" w:hAnsi="Arial" w:cs="Arial"/>
          <w:b/>
          <w:i/>
          <w:iCs/>
          <w:sz w:val="16"/>
          <w:szCs w:val="16"/>
        </w:rPr>
        <w:sectPr w:rsidR="00982F6F" w:rsidRPr="006C004F" w:rsidSect="00982F6F">
          <w:type w:val="continuous"/>
          <w:pgSz w:w="12240" w:h="15840" w:code="1"/>
          <w:pgMar w:top="2268" w:right="1418" w:bottom="2268" w:left="1418" w:header="0" w:footer="0" w:gutter="0"/>
          <w:cols w:space="708"/>
          <w:formProt w:val="0"/>
          <w:docGrid w:linePitch="360"/>
        </w:sectPr>
      </w:pPr>
      <w:r w:rsidRPr="006C004F">
        <w:rPr>
          <w:rFonts w:ascii="Arial" w:hAnsi="Arial" w:cs="Arial"/>
          <w:b/>
          <w:bCs/>
          <w:i/>
          <w:iCs/>
          <w:sz w:val="16"/>
          <w:szCs w:val="16"/>
        </w:rPr>
        <w:t>Expediente:  SDA-03-2022-4823</w:t>
      </w:r>
    </w:p>
    <w:p w14:paraId="6D8126C8" w14:textId="229967E4" w:rsidR="00000000" w:rsidRDefault="00000000" w:rsidP="00151297">
      <w:pPr>
        <w:spacing w:after="0" w:line="240" w:lineRule="auto"/>
        <w:rPr>
          <w:rFonts w:ascii="Arial" w:hAnsi="Arial" w:cs="Arial"/>
          <w:i/>
          <w:sz w:val="16"/>
          <w:szCs w:val="16"/>
        </w:rPr>
      </w:pPr>
    </w:p>
    <w:p w14:paraId="0EB9B2A2" w14:textId="77777777" w:rsidR="00000000" w:rsidRDefault="00000000" w:rsidP="00151297">
      <w:pPr>
        <w:spacing w:after="0" w:line="240" w:lineRule="auto"/>
        <w:rPr>
          <w:rFonts w:ascii="Arial" w:hAnsi="Arial" w:cs="Arial"/>
          <w:i/>
          <w:sz w:val="16"/>
          <w:szCs w:val="16"/>
        </w:rPr>
      </w:pPr>
    </w:p>
    <w:p w14:paraId="05069A97" w14:textId="77777777" w:rsidR="00000000" w:rsidRDefault="00000000"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69654CFF" w14:textId="77777777" w:rsidR="00000000"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1" w:name="word_reporte"/>
      <w:r>
        <w:rPr>
          <w:rFonts w:ascii="Arial" w:hAnsi="Arial" w:cs="Arial"/>
          <w:sz w:val="20"/>
          <w:szCs w:val="20"/>
        </w:rPr>
        <w:t xml:space="preserve"> </w:t>
      </w:r>
      <w:bookmarkEnd w:id="11"/>
    </w:p>
    <w:p w14:paraId="6E47D10A" w14:textId="77777777" w:rsidR="00000000" w:rsidRPr="00A77307" w:rsidRDefault="00000000"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47F59" w14:textId="77777777" w:rsidR="009E7E96" w:rsidRDefault="009E7E96">
      <w:pPr>
        <w:spacing w:after="0" w:line="240" w:lineRule="auto"/>
      </w:pPr>
      <w:r>
        <w:separator/>
      </w:r>
    </w:p>
  </w:endnote>
  <w:endnote w:type="continuationSeparator" w:id="0">
    <w:p w14:paraId="2AF0DA1D" w14:textId="77777777" w:rsidR="009E7E96" w:rsidRDefault="009E7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9D25" w14:textId="77777777" w:rsidR="00000000"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A9976E5" w14:textId="77777777" w:rsidR="00000000" w:rsidRDefault="00000000"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72AC0" w14:paraId="59F78A45" w14:textId="77777777">
      <w:trPr>
        <w:trHeight w:val="1320"/>
      </w:trPr>
      <w:tc>
        <w:tcPr>
          <w:tcW w:w="4824" w:type="dxa"/>
          <w:tcMar>
            <w:top w:w="0" w:type="dxa"/>
            <w:left w:w="0" w:type="dxa"/>
            <w:bottom w:w="0" w:type="dxa"/>
            <w:right w:w="0" w:type="dxa"/>
          </w:tcMar>
          <w:vAlign w:val="center"/>
        </w:tcPr>
        <w:p w14:paraId="6C7322F4" w14:textId="709D1994" w:rsidR="00172AC0" w:rsidRDefault="00982F6F">
          <w:pPr>
            <w:pStyle w:val="Normal1"/>
          </w:pPr>
          <w:r>
            <w:rPr>
              <w:noProof/>
            </w:rPr>
            <w:drawing>
              <wp:inline distT="0" distB="0" distL="0" distR="0" wp14:anchorId="41D41D84" wp14:editId="372DBC49">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1810DCE9" w14:textId="27EE7A5D" w:rsidR="00172AC0" w:rsidRDefault="00982F6F">
          <w:pPr>
            <w:pStyle w:val="Normal1"/>
            <w:jc w:val="right"/>
          </w:pPr>
          <w:r>
            <w:rPr>
              <w:noProof/>
            </w:rPr>
            <w:drawing>
              <wp:inline distT="0" distB="0" distL="0" distR="0" wp14:anchorId="017D3596" wp14:editId="7EC35DB2">
                <wp:extent cx="1577340" cy="807720"/>
                <wp:effectExtent l="0" t="0" r="3810" b="0"/>
                <wp:docPr id="54501095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088058AE" w14:textId="77777777" w:rsidR="00172AC0" w:rsidRDefault="00172A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DDA8A" w14:textId="77777777" w:rsidR="009E7E96" w:rsidRDefault="009E7E96">
      <w:pPr>
        <w:spacing w:after="0" w:line="240" w:lineRule="auto"/>
      </w:pPr>
      <w:r>
        <w:separator/>
      </w:r>
    </w:p>
  </w:footnote>
  <w:footnote w:type="continuationSeparator" w:id="0">
    <w:p w14:paraId="5E2FEF71" w14:textId="77777777" w:rsidR="009E7E96" w:rsidRDefault="009E7E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FC08A" w14:textId="77777777" w:rsidR="00000000" w:rsidRDefault="00000000"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72AC0" w14:paraId="2C93E4BE" w14:textId="77777777">
      <w:tc>
        <w:tcPr>
          <w:tcW w:w="9406" w:type="dxa"/>
          <w:tcMar>
            <w:top w:w="160" w:type="dxa"/>
            <w:left w:w="0" w:type="dxa"/>
            <w:bottom w:w="0" w:type="dxa"/>
            <w:right w:w="0" w:type="dxa"/>
          </w:tcMar>
        </w:tcPr>
        <w:p w14:paraId="1CBA27C1" w14:textId="3636C55B" w:rsidR="00172AC0" w:rsidRDefault="00982F6F">
          <w:pPr>
            <w:pStyle w:val="Normal0"/>
            <w:jc w:val="center"/>
          </w:pPr>
          <w:r>
            <w:rPr>
              <w:noProof/>
            </w:rPr>
            <w:drawing>
              <wp:inline distT="0" distB="0" distL="0" distR="0" wp14:anchorId="74A039BE" wp14:editId="695D2A90">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40BB0765" w14:textId="77777777" w:rsidR="00172AC0" w:rsidRDefault="00172AC0"/>
  <w:p w14:paraId="62177446" w14:textId="77777777" w:rsidR="00000000" w:rsidRDefault="00000000" w:rsidP="00151297">
    <w:pPr>
      <w:pStyle w:val="Encabezado"/>
      <w:jc w:val="center"/>
      <w:rPr>
        <w:noProof/>
        <w:lang w:eastAsia="es-CO"/>
      </w:rPr>
    </w:pPr>
  </w:p>
  <w:p w14:paraId="38D47F51" w14:textId="77777777" w:rsidR="00000000"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930510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C0"/>
    <w:rsid w:val="00161355"/>
    <w:rsid w:val="00172AC0"/>
    <w:rsid w:val="00982F6F"/>
    <w:rsid w:val="009E7E96"/>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39584"/>
  <w15:docId w15:val="{9D2C9E1A-A38C-48D6-8A39-E95E06B47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nhideWhenUsed/>
    <w:qFormat/>
    <w:rsid w:val="00982F6F"/>
    <w:pPr>
      <w:keepNext/>
      <w:spacing w:before="240" w:after="60" w:line="240" w:lineRule="auto"/>
      <w:outlineLvl w:val="3"/>
    </w:pPr>
    <w:rPr>
      <w:b/>
      <w:bCs/>
      <w:sz w:val="28"/>
      <w:szCs w:val="28"/>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rsid w:val="00982F6F"/>
    <w:rPr>
      <w:b/>
      <w:bCs/>
      <w:sz w:val="28"/>
      <w:szCs w:val="28"/>
      <w:lang w:val="es-CO" w:eastAsia="es-ES"/>
    </w:rPr>
  </w:style>
  <w:style w:type="paragraph" w:styleId="NormalWeb">
    <w:name w:val="Normal (Web)"/>
    <w:basedOn w:val="Normal"/>
    <w:uiPriority w:val="99"/>
    <w:unhideWhenUsed/>
    <w:rsid w:val="00982F6F"/>
    <w:pPr>
      <w:spacing w:before="100" w:beforeAutospacing="1" w:after="100" w:afterAutospacing="1" w:line="240" w:lineRule="auto"/>
    </w:pPr>
    <w:rPr>
      <w:rFonts w:ascii="Times New Roman" w:eastAsia="Times New Roman" w:hAnsi="Times New Roman"/>
      <w:sz w:val="24"/>
      <w:szCs w:val="24"/>
      <w:lang w:val="es-CO"/>
    </w:rPr>
  </w:style>
  <w:style w:type="paragraph" w:styleId="Sinespaciado">
    <w:name w:val="No Spacing"/>
    <w:uiPriority w:val="1"/>
    <w:qFormat/>
    <w:rsid w:val="00982F6F"/>
    <w:rPr>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2023</Words>
  <Characters>11132</Characters>
  <Application>Microsoft Office Word</Application>
  <DocSecurity>0</DocSecurity>
  <Lines>92</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2025-05-22T15:15:00Z</dcterms:created>
  <dcterms:modified xsi:type="dcterms:W3CDTF">2025-05-22T15:15:00Z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